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D8592B" w14:textId="5DE5CE6C" w:rsidR="009C0095" w:rsidRPr="00C54EFF" w:rsidRDefault="009C0095" w:rsidP="00D81906">
      <w:pPr>
        <w:jc w:val="both"/>
        <w:rPr>
          <w:rFonts w:ascii="Arial" w:hAnsi="Arial" w:cs="Arial"/>
          <w:b/>
          <w:bCs/>
          <w:sz w:val="20"/>
          <w:szCs w:val="20"/>
          <w:lang w:val="en-US"/>
        </w:rPr>
      </w:pPr>
    </w:p>
    <w:p w14:paraId="45E193B9" w14:textId="77777777" w:rsidR="00D81906" w:rsidRPr="001660F8" w:rsidRDefault="00D81906" w:rsidP="00D81906">
      <w:pPr>
        <w:jc w:val="both"/>
        <w:rPr>
          <w:rFonts w:ascii="Arial" w:hAnsi="Arial" w:cs="Arial"/>
          <w:b/>
          <w:bCs/>
          <w:sz w:val="20"/>
          <w:szCs w:val="20"/>
          <w:lang w:eastAsia="en-US"/>
        </w:rPr>
      </w:pPr>
      <w:r>
        <w:rPr>
          <w:rFonts w:ascii="Arial" w:hAnsi="Arial" w:cs="Arial"/>
          <w:noProof/>
        </w:rPr>
        <w:drawing>
          <wp:anchor distT="0" distB="0" distL="114300" distR="114300" simplePos="0" relativeHeight="251658240" behindDoc="0" locked="0" layoutInCell="1" allowOverlap="1" wp14:anchorId="53EEC2FD" wp14:editId="09BB38CF">
            <wp:simplePos x="0" y="0"/>
            <wp:positionH relativeFrom="column">
              <wp:posOffset>16510</wp:posOffset>
            </wp:positionH>
            <wp:positionV relativeFrom="paragraph">
              <wp:posOffset>-146050</wp:posOffset>
            </wp:positionV>
            <wp:extent cx="551815" cy="569595"/>
            <wp:effectExtent l="0" t="0" r="635" b="1905"/>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1815" cy="569595"/>
                    </a:xfrm>
                    <a:prstGeom prst="rect">
                      <a:avLst/>
                    </a:prstGeom>
                    <a:noFill/>
                    <a:ln>
                      <a:noFill/>
                    </a:ln>
                  </pic:spPr>
                </pic:pic>
              </a:graphicData>
            </a:graphic>
          </wp:anchor>
        </w:drawing>
      </w:r>
      <w:r w:rsidRPr="001660F8">
        <w:rPr>
          <w:rFonts w:ascii="Arial" w:hAnsi="Arial" w:cs="Arial"/>
          <w:b/>
          <w:bCs/>
          <w:sz w:val="20"/>
          <w:szCs w:val="20"/>
        </w:rPr>
        <w:t xml:space="preserve">ΔΗΜΟΣΙΑ ΕΠΙΧΕΙΡΗΣΗ ΗΛΕΚΤΡΙΣΜΟΥ </w:t>
      </w:r>
      <w:r w:rsidRPr="001660F8">
        <w:rPr>
          <w:rFonts w:ascii="Arial" w:hAnsi="Arial" w:cs="Arial"/>
          <w:b/>
          <w:bCs/>
          <w:sz w:val="20"/>
          <w:szCs w:val="20"/>
          <w:lang w:val="en-US"/>
        </w:rPr>
        <w:t>A</w:t>
      </w:r>
      <w:r w:rsidRPr="001660F8">
        <w:rPr>
          <w:rFonts w:ascii="Arial" w:hAnsi="Arial" w:cs="Arial"/>
          <w:b/>
          <w:bCs/>
          <w:sz w:val="20"/>
          <w:szCs w:val="20"/>
        </w:rPr>
        <w:t>.</w:t>
      </w:r>
      <w:r w:rsidRPr="001660F8">
        <w:rPr>
          <w:rFonts w:ascii="Arial" w:hAnsi="Arial" w:cs="Arial"/>
          <w:b/>
          <w:bCs/>
          <w:sz w:val="20"/>
          <w:szCs w:val="20"/>
          <w:lang w:val="en-US"/>
        </w:rPr>
        <w:t>E</w:t>
      </w:r>
      <w:r w:rsidRPr="001660F8">
        <w:rPr>
          <w:rFonts w:ascii="Arial" w:hAnsi="Arial" w:cs="Arial"/>
          <w:b/>
          <w:bCs/>
          <w:sz w:val="20"/>
          <w:szCs w:val="20"/>
        </w:rPr>
        <w:t xml:space="preserve">. </w:t>
      </w:r>
    </w:p>
    <w:p w14:paraId="79ECF685" w14:textId="77777777" w:rsidR="00D81906" w:rsidRPr="00D30751" w:rsidRDefault="00D81906" w:rsidP="00D81906">
      <w:pPr>
        <w:jc w:val="both"/>
        <w:rPr>
          <w:rFonts w:ascii="Arial" w:hAnsi="Arial" w:cs="Arial"/>
          <w:b/>
          <w:bCs/>
          <w:sz w:val="20"/>
          <w:szCs w:val="20"/>
        </w:rPr>
      </w:pPr>
      <w:r w:rsidRPr="001660F8">
        <w:rPr>
          <w:rFonts w:ascii="Arial" w:hAnsi="Arial" w:cs="Arial"/>
          <w:b/>
          <w:bCs/>
          <w:sz w:val="20"/>
          <w:szCs w:val="20"/>
        </w:rPr>
        <w:t xml:space="preserve">ΔΙΕΥΘΥΝΣΗ </w:t>
      </w:r>
      <w:r>
        <w:rPr>
          <w:rFonts w:ascii="Arial" w:hAnsi="Arial" w:cs="Arial"/>
          <w:b/>
          <w:bCs/>
          <w:sz w:val="20"/>
          <w:szCs w:val="20"/>
        </w:rPr>
        <w:t xml:space="preserve">ΕΠΕΝΔΥΤΙΚΩΝ ΣΧΕΣΕΩΝ ΚΑΙ ΧΡΗΜΑΤΟΔΟΤΗΣΗΣ </w:t>
      </w:r>
    </w:p>
    <w:p w14:paraId="12BA561D" w14:textId="77777777" w:rsidR="00C61568" w:rsidRPr="00462514" w:rsidRDefault="00C61568" w:rsidP="00D81906">
      <w:pPr>
        <w:jc w:val="both"/>
        <w:rPr>
          <w:rFonts w:ascii="Arial" w:hAnsi="Arial" w:cs="Arial"/>
          <w:b/>
          <w:bCs/>
          <w:sz w:val="20"/>
          <w:szCs w:val="20"/>
          <w:lang w:eastAsia="en-US"/>
        </w:rPr>
      </w:pPr>
    </w:p>
    <w:p w14:paraId="11864B83" w14:textId="77777777" w:rsidR="00D81906" w:rsidRPr="001660F8" w:rsidRDefault="00D81906" w:rsidP="00D81906">
      <w:pPr>
        <w:framePr w:hSpace="180" w:wrap="around" w:vAnchor="text" w:hAnchor="page" w:x="1453" w:y="1"/>
        <w:jc w:val="both"/>
        <w:rPr>
          <w:rFonts w:ascii="Arial" w:hAnsi="Arial" w:cs="Arial"/>
          <w:lang w:eastAsia="en-US"/>
        </w:rPr>
      </w:pPr>
    </w:p>
    <w:p w14:paraId="680BA42C" w14:textId="77777777" w:rsidR="00A53EB7" w:rsidRDefault="00A53EB7" w:rsidP="001E7D25">
      <w:pPr>
        <w:rPr>
          <w:rFonts w:ascii="Arial" w:hAnsi="Arial" w:cs="Arial"/>
          <w:spacing w:val="-14"/>
          <w:sz w:val="28"/>
          <w:szCs w:val="28"/>
        </w:rPr>
      </w:pPr>
    </w:p>
    <w:p w14:paraId="21A6260B" w14:textId="51D0E888" w:rsidR="00A11032" w:rsidRPr="001E7D25" w:rsidRDefault="00F26795" w:rsidP="001E7D25">
      <w:pPr>
        <w:rPr>
          <w:rFonts w:ascii="Arial" w:hAnsi="Arial" w:cs="Arial"/>
          <w:b/>
          <w:spacing w:val="-14"/>
        </w:rPr>
      </w:pPr>
      <w:r>
        <w:rPr>
          <w:rFonts w:ascii="Arial" w:hAnsi="Arial" w:cs="Arial"/>
          <w:b/>
          <w:spacing w:val="-14"/>
        </w:rPr>
        <w:t>2</w:t>
      </w:r>
      <w:r w:rsidR="00B302EB" w:rsidRPr="00B302EB">
        <w:rPr>
          <w:rFonts w:ascii="Arial" w:hAnsi="Arial" w:cs="Arial"/>
          <w:b/>
          <w:spacing w:val="-14"/>
        </w:rPr>
        <w:t xml:space="preserve"> </w:t>
      </w:r>
      <w:r>
        <w:rPr>
          <w:rFonts w:ascii="Arial" w:hAnsi="Arial" w:cs="Arial"/>
          <w:b/>
          <w:spacing w:val="-14"/>
        </w:rPr>
        <w:t xml:space="preserve">Ιουνίου </w:t>
      </w:r>
      <w:r w:rsidR="00D81906" w:rsidRPr="00B302EB">
        <w:rPr>
          <w:rFonts w:ascii="Arial" w:hAnsi="Arial" w:cs="Arial"/>
          <w:b/>
          <w:spacing w:val="-14"/>
        </w:rPr>
        <w:t>20</w:t>
      </w:r>
      <w:r w:rsidR="00635952" w:rsidRPr="00B302EB">
        <w:rPr>
          <w:rFonts w:ascii="Arial" w:hAnsi="Arial" w:cs="Arial"/>
          <w:b/>
          <w:spacing w:val="-14"/>
        </w:rPr>
        <w:t>20</w:t>
      </w:r>
    </w:p>
    <w:p w14:paraId="7E0E49B6" w14:textId="01C35F2A" w:rsidR="00F142F5" w:rsidRPr="004449FC" w:rsidRDefault="00A11032" w:rsidP="00EA3B46">
      <w:pPr>
        <w:jc w:val="center"/>
        <w:rPr>
          <w:rFonts w:ascii="Arial" w:hAnsi="Arial" w:cs="Arial"/>
          <w:b/>
          <w:spacing w:val="-14"/>
          <w:sz w:val="26"/>
          <w:szCs w:val="26"/>
        </w:rPr>
      </w:pPr>
      <w:r w:rsidRPr="004449FC">
        <w:rPr>
          <w:rFonts w:ascii="Arial" w:hAnsi="Arial" w:cs="Arial"/>
          <w:b/>
          <w:spacing w:val="-14"/>
          <w:sz w:val="26"/>
          <w:szCs w:val="26"/>
        </w:rPr>
        <w:t xml:space="preserve">ΑΠΟΤΕΛΕΣΜΑΤΑ </w:t>
      </w:r>
      <w:r w:rsidR="00F26795">
        <w:rPr>
          <w:rFonts w:ascii="Arial" w:hAnsi="Arial" w:cs="Arial"/>
          <w:b/>
          <w:spacing w:val="-14"/>
          <w:sz w:val="26"/>
          <w:szCs w:val="26"/>
        </w:rPr>
        <w:t>Α΄ ΤΡΙΜΗΝΟΥ 2020</w:t>
      </w:r>
      <w:r w:rsidRPr="004449FC">
        <w:rPr>
          <w:rFonts w:ascii="Arial" w:hAnsi="Arial" w:cs="Arial"/>
          <w:b/>
          <w:spacing w:val="-14"/>
          <w:sz w:val="26"/>
          <w:szCs w:val="26"/>
        </w:rPr>
        <w:t xml:space="preserve"> ΟΜΙΛΟΥ ΔΕΗ</w:t>
      </w:r>
    </w:p>
    <w:p w14:paraId="052EC388" w14:textId="77777777" w:rsidR="00364ABD" w:rsidRDefault="00364ABD" w:rsidP="00EA3B46">
      <w:pPr>
        <w:jc w:val="center"/>
        <w:rPr>
          <w:rFonts w:ascii="Arial" w:hAnsi="Arial" w:cs="Arial"/>
          <w:b/>
          <w:spacing w:val="-14"/>
          <w:sz w:val="28"/>
          <w:szCs w:val="28"/>
        </w:rPr>
      </w:pPr>
    </w:p>
    <w:p w14:paraId="40603714" w14:textId="1AA30CE4" w:rsidR="000C178C" w:rsidRDefault="00D20A09" w:rsidP="00840EB5">
      <w:pPr>
        <w:pStyle w:val="ListParagraph"/>
        <w:numPr>
          <w:ilvl w:val="0"/>
          <w:numId w:val="4"/>
        </w:numPr>
        <w:spacing w:before="80" w:after="80"/>
        <w:contextualSpacing w:val="0"/>
        <w:jc w:val="both"/>
        <w:rPr>
          <w:rFonts w:ascii="Arial" w:hAnsi="Arial" w:cs="Arial"/>
          <w:b/>
          <w:spacing w:val="-14"/>
          <w:szCs w:val="26"/>
        </w:rPr>
      </w:pPr>
      <w:r>
        <w:rPr>
          <w:rFonts w:ascii="Arial" w:hAnsi="Arial" w:cs="Arial"/>
          <w:b/>
          <w:spacing w:val="-14"/>
          <w:szCs w:val="26"/>
        </w:rPr>
        <w:t>Επ</w:t>
      </w:r>
      <w:r w:rsidR="000C178C" w:rsidRPr="00496D0B">
        <w:rPr>
          <w:rFonts w:ascii="Arial" w:hAnsi="Arial" w:cs="Arial"/>
          <w:b/>
          <w:spacing w:val="-14"/>
          <w:szCs w:val="26"/>
        </w:rPr>
        <w:t xml:space="preserve">αναλαμβανόμενο EBITDA </w:t>
      </w:r>
      <w:r w:rsidR="00B7436D">
        <w:rPr>
          <w:rFonts w:ascii="Arial" w:hAnsi="Arial" w:cs="Arial"/>
          <w:b/>
          <w:spacing w:val="-14"/>
          <w:szCs w:val="26"/>
        </w:rPr>
        <w:t xml:space="preserve">ύψους </w:t>
      </w:r>
      <w:r w:rsidR="000C178C" w:rsidRPr="00496D0B">
        <w:rPr>
          <w:rFonts w:ascii="Arial" w:hAnsi="Arial" w:cs="Arial"/>
          <w:b/>
          <w:spacing w:val="-14"/>
          <w:szCs w:val="26"/>
        </w:rPr>
        <w:t xml:space="preserve">€ </w:t>
      </w:r>
      <w:r w:rsidR="008A4B63" w:rsidRPr="00496D0B">
        <w:rPr>
          <w:rFonts w:ascii="Arial" w:hAnsi="Arial" w:cs="Arial"/>
          <w:b/>
          <w:spacing w:val="-14"/>
          <w:szCs w:val="26"/>
        </w:rPr>
        <w:t>1</w:t>
      </w:r>
      <w:r w:rsidR="009B58F7">
        <w:rPr>
          <w:rFonts w:ascii="Arial" w:hAnsi="Arial" w:cs="Arial"/>
          <w:b/>
          <w:spacing w:val="-14"/>
          <w:szCs w:val="26"/>
        </w:rPr>
        <w:t>82</w:t>
      </w:r>
      <w:r w:rsidR="000C178C" w:rsidRPr="00496D0B">
        <w:rPr>
          <w:rFonts w:ascii="Arial" w:hAnsi="Arial" w:cs="Arial"/>
          <w:b/>
          <w:spacing w:val="-14"/>
          <w:szCs w:val="26"/>
        </w:rPr>
        <w:t xml:space="preserve"> εκατ. το </w:t>
      </w:r>
      <w:r w:rsidR="008A4B63" w:rsidRPr="00496D0B">
        <w:rPr>
          <w:rFonts w:ascii="Arial" w:hAnsi="Arial" w:cs="Arial"/>
          <w:b/>
          <w:spacing w:val="-14"/>
          <w:szCs w:val="26"/>
        </w:rPr>
        <w:t xml:space="preserve">α΄ τρίμηνο του 2020 </w:t>
      </w:r>
      <w:r w:rsidR="000C178C" w:rsidRPr="00496D0B">
        <w:rPr>
          <w:rFonts w:ascii="Arial" w:hAnsi="Arial" w:cs="Arial"/>
          <w:b/>
          <w:spacing w:val="-14"/>
          <w:szCs w:val="26"/>
        </w:rPr>
        <w:t xml:space="preserve">(από </w:t>
      </w:r>
      <w:r>
        <w:rPr>
          <w:rFonts w:ascii="Arial" w:hAnsi="Arial" w:cs="Arial"/>
          <w:b/>
          <w:spacing w:val="-14"/>
          <w:szCs w:val="26"/>
        </w:rPr>
        <w:t>ζημίες</w:t>
      </w:r>
      <w:r w:rsidRPr="00496D0B">
        <w:rPr>
          <w:rFonts w:ascii="Arial" w:hAnsi="Arial" w:cs="Arial"/>
          <w:b/>
          <w:spacing w:val="-14"/>
          <w:szCs w:val="26"/>
        </w:rPr>
        <w:t xml:space="preserve"> </w:t>
      </w:r>
      <w:r w:rsidR="000C178C" w:rsidRPr="00496D0B">
        <w:rPr>
          <w:rFonts w:ascii="Arial" w:hAnsi="Arial" w:cs="Arial"/>
          <w:b/>
          <w:spacing w:val="-14"/>
          <w:szCs w:val="26"/>
        </w:rPr>
        <w:t xml:space="preserve">€ </w:t>
      </w:r>
      <w:r w:rsidR="008A4B63" w:rsidRPr="00496D0B">
        <w:rPr>
          <w:rFonts w:ascii="Arial" w:hAnsi="Arial" w:cs="Arial"/>
          <w:b/>
          <w:spacing w:val="-14"/>
          <w:szCs w:val="26"/>
        </w:rPr>
        <w:t>66,3</w:t>
      </w:r>
      <w:r w:rsidR="000C178C" w:rsidRPr="00496D0B">
        <w:rPr>
          <w:rFonts w:ascii="Arial" w:hAnsi="Arial" w:cs="Arial"/>
          <w:b/>
          <w:spacing w:val="-14"/>
          <w:szCs w:val="26"/>
        </w:rPr>
        <w:t xml:space="preserve"> εκατ. το </w:t>
      </w:r>
      <w:r w:rsidR="008A4B63" w:rsidRPr="00496D0B">
        <w:rPr>
          <w:rFonts w:ascii="Arial" w:hAnsi="Arial" w:cs="Arial"/>
          <w:b/>
          <w:spacing w:val="-14"/>
          <w:szCs w:val="26"/>
        </w:rPr>
        <w:t>α΄ τρίμηνο του 2019</w:t>
      </w:r>
      <w:r w:rsidR="000C178C" w:rsidRPr="00496D0B">
        <w:rPr>
          <w:rFonts w:ascii="Arial" w:hAnsi="Arial" w:cs="Arial"/>
          <w:b/>
          <w:spacing w:val="-14"/>
          <w:szCs w:val="26"/>
        </w:rPr>
        <w:t>)</w:t>
      </w:r>
      <w:r w:rsidR="00B91E4C" w:rsidRPr="00BB0AC8">
        <w:rPr>
          <w:rFonts w:ascii="Arial" w:hAnsi="Arial" w:cs="Arial"/>
          <w:b/>
          <w:spacing w:val="-14"/>
          <w:szCs w:val="26"/>
        </w:rPr>
        <w:t xml:space="preserve"> </w:t>
      </w:r>
      <w:r w:rsidR="00B91E4C">
        <w:rPr>
          <w:rFonts w:ascii="Arial" w:hAnsi="Arial" w:cs="Arial"/>
          <w:b/>
          <w:spacing w:val="-14"/>
          <w:szCs w:val="26"/>
        </w:rPr>
        <w:t>–</w:t>
      </w:r>
      <w:r w:rsidR="00B91E4C" w:rsidRPr="00BB0AC8">
        <w:rPr>
          <w:rFonts w:ascii="Arial" w:hAnsi="Arial" w:cs="Arial"/>
          <w:b/>
          <w:spacing w:val="-14"/>
          <w:szCs w:val="26"/>
        </w:rPr>
        <w:t xml:space="preserve"> </w:t>
      </w:r>
      <w:r w:rsidR="00B91E4C">
        <w:rPr>
          <w:rFonts w:ascii="Arial" w:hAnsi="Arial" w:cs="Arial"/>
          <w:b/>
          <w:spacing w:val="-14"/>
          <w:szCs w:val="26"/>
        </w:rPr>
        <w:t xml:space="preserve">Αύξηση κατά € 248,3 εκατ. </w:t>
      </w:r>
    </w:p>
    <w:p w14:paraId="31F39548" w14:textId="69CF1C6C" w:rsidR="00D119D7" w:rsidRPr="00D119D7" w:rsidRDefault="00B91E4C" w:rsidP="00D119D7">
      <w:pPr>
        <w:pStyle w:val="ListParagraph"/>
        <w:numPr>
          <w:ilvl w:val="0"/>
          <w:numId w:val="4"/>
        </w:numPr>
        <w:spacing w:before="80" w:after="80"/>
        <w:contextualSpacing w:val="0"/>
        <w:jc w:val="both"/>
        <w:rPr>
          <w:rFonts w:ascii="Arial" w:hAnsi="Arial" w:cs="Arial"/>
          <w:b/>
          <w:spacing w:val="-14"/>
          <w:szCs w:val="26"/>
        </w:rPr>
      </w:pPr>
      <w:r>
        <w:rPr>
          <w:rFonts w:ascii="Arial" w:hAnsi="Arial" w:cs="Arial"/>
          <w:b/>
          <w:spacing w:val="-14"/>
          <w:szCs w:val="26"/>
        </w:rPr>
        <w:t xml:space="preserve">Οριακή κερδοφορία με κέρδη προ φόρων € 3,5 εκατ. από ζημίες € 248,5 εκατ. </w:t>
      </w:r>
    </w:p>
    <w:p w14:paraId="133C2086" w14:textId="36877EB5" w:rsidR="008503E6" w:rsidRPr="001B0FA2" w:rsidRDefault="008503E6" w:rsidP="004449FC">
      <w:pPr>
        <w:pStyle w:val="ListParagraph"/>
        <w:ind w:left="360"/>
        <w:jc w:val="both"/>
        <w:rPr>
          <w:rFonts w:ascii="Arial" w:hAnsi="Arial" w:cs="Arial"/>
          <w:b/>
          <w:color w:val="FF0000"/>
          <w:spacing w:val="-14"/>
          <w:sz w:val="26"/>
          <w:szCs w:val="26"/>
        </w:rPr>
      </w:pPr>
    </w:p>
    <w:p w14:paraId="1623C329" w14:textId="59F9113A" w:rsidR="003D39DC" w:rsidRDefault="00A53EB7" w:rsidP="00796206">
      <w:pPr>
        <w:spacing w:line="276" w:lineRule="auto"/>
        <w:rPr>
          <w:rFonts w:ascii="Arial" w:hAnsi="Arial" w:cs="Arial"/>
          <w:b/>
          <w:spacing w:val="-14"/>
          <w:szCs w:val="28"/>
        </w:rPr>
      </w:pPr>
      <w:r w:rsidRPr="00C156A9">
        <w:rPr>
          <w:rFonts w:ascii="Arial" w:hAnsi="Arial" w:cs="Arial"/>
          <w:b/>
          <w:spacing w:val="-14"/>
          <w:szCs w:val="28"/>
        </w:rPr>
        <w:t xml:space="preserve">Συνοπτικά Οικονομικά Αποτελέσματα </w:t>
      </w:r>
      <w:r w:rsidR="00944001" w:rsidRPr="00C156A9">
        <w:rPr>
          <w:rFonts w:ascii="Arial" w:hAnsi="Arial" w:cs="Arial"/>
          <w:b/>
          <w:spacing w:val="-14"/>
          <w:szCs w:val="28"/>
        </w:rPr>
        <w:t>Ομίλου</w:t>
      </w:r>
    </w:p>
    <w:p w14:paraId="474A55A9" w14:textId="77777777" w:rsidR="007E2F04" w:rsidRDefault="007E2F04" w:rsidP="00796206">
      <w:pPr>
        <w:spacing w:line="276" w:lineRule="auto"/>
        <w:rPr>
          <w:rFonts w:ascii="Arial" w:hAnsi="Arial" w:cs="Arial"/>
          <w:spacing w:val="-14"/>
          <w:szCs w:val="28"/>
        </w:rPr>
      </w:pPr>
    </w:p>
    <w:p w14:paraId="60804327" w14:textId="51C595D7" w:rsidR="00FA0AC3" w:rsidRDefault="000B5581" w:rsidP="003D39DC">
      <w:pPr>
        <w:spacing w:line="276" w:lineRule="auto"/>
        <w:jc w:val="center"/>
        <w:rPr>
          <w:rFonts w:ascii="Arial" w:hAnsi="Arial" w:cs="Arial"/>
          <w:spacing w:val="-14"/>
          <w:szCs w:val="28"/>
        </w:rPr>
      </w:pPr>
      <w:r>
        <w:rPr>
          <w:rFonts w:ascii="Arial" w:hAnsi="Arial" w:cs="Arial"/>
          <w:spacing w:val="-14"/>
          <w:szCs w:val="28"/>
        </w:rPr>
        <w:pict w14:anchorId="4EACAF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9.5pt;height:414pt">
            <v:imagedata r:id="rId12" o:title=""/>
          </v:shape>
        </w:pict>
      </w:r>
    </w:p>
    <w:p w14:paraId="4B88FB11" w14:textId="77777777" w:rsidR="009C6D63" w:rsidRPr="003D39DC" w:rsidRDefault="009C6D63" w:rsidP="003D39DC">
      <w:pPr>
        <w:spacing w:line="276" w:lineRule="auto"/>
        <w:jc w:val="center"/>
        <w:rPr>
          <w:rFonts w:ascii="Arial" w:hAnsi="Arial" w:cs="Arial"/>
          <w:spacing w:val="-14"/>
          <w:szCs w:val="28"/>
        </w:rPr>
      </w:pPr>
    </w:p>
    <w:p w14:paraId="3B0A6C29" w14:textId="5A5DAE85" w:rsidR="00685362" w:rsidRPr="0086134E" w:rsidRDefault="005405F0" w:rsidP="0086134E">
      <w:pPr>
        <w:autoSpaceDE w:val="0"/>
        <w:autoSpaceDN w:val="0"/>
        <w:adjustRightInd w:val="0"/>
        <w:spacing w:after="14"/>
        <w:jc w:val="both"/>
        <w:rPr>
          <w:rFonts w:ascii="Arial" w:hAnsi="Arial" w:cs="Arial"/>
          <w:i/>
          <w:iCs/>
          <w:sz w:val="22"/>
          <w:szCs w:val="22"/>
        </w:rPr>
      </w:pPr>
      <w:r w:rsidRPr="0086134E">
        <w:rPr>
          <w:rFonts w:ascii="Arial" w:hAnsi="Arial" w:cs="Arial"/>
          <w:iCs/>
          <w:sz w:val="20"/>
          <w:szCs w:val="16"/>
        </w:rPr>
        <w:t xml:space="preserve">Για επεξηγήσεις και υπολογισμό των δεικτών βλ. ΠΑΡΑΡΤΗΜΑ </w:t>
      </w:r>
      <w:r w:rsidR="00AD3590">
        <w:rPr>
          <w:rFonts w:ascii="Arial" w:hAnsi="Arial" w:cs="Arial"/>
          <w:iCs/>
          <w:sz w:val="20"/>
          <w:szCs w:val="16"/>
        </w:rPr>
        <w:t>2</w:t>
      </w:r>
      <w:r w:rsidR="00FA0AC3" w:rsidRPr="0086134E">
        <w:rPr>
          <w:rFonts w:ascii="Arial" w:hAnsi="Arial" w:cs="Arial"/>
          <w:iCs/>
          <w:sz w:val="20"/>
          <w:szCs w:val="16"/>
        </w:rPr>
        <w:t xml:space="preserve"> </w:t>
      </w:r>
      <w:r w:rsidRPr="0086134E">
        <w:rPr>
          <w:rFonts w:ascii="Arial" w:hAnsi="Arial" w:cs="Arial"/>
          <w:iCs/>
          <w:sz w:val="20"/>
          <w:szCs w:val="16"/>
        </w:rPr>
        <w:t>- Ορισμοί και συμφωνία των Εναλλακτικών Δεικτών Μέτρησης Απόδοσης (“ΕΔΜΑ”).</w:t>
      </w:r>
      <w:r w:rsidRPr="0086134E">
        <w:rPr>
          <w:rFonts w:ascii="Arial" w:hAnsi="Arial" w:cs="Arial"/>
          <w:i/>
          <w:iCs/>
          <w:sz w:val="22"/>
          <w:szCs w:val="22"/>
        </w:rPr>
        <w:t xml:space="preserve"> </w:t>
      </w:r>
    </w:p>
    <w:p w14:paraId="19E44154" w14:textId="77777777" w:rsidR="00BB2BF8" w:rsidRDefault="00BB2BF8" w:rsidP="00944001">
      <w:pPr>
        <w:autoSpaceDE w:val="0"/>
        <w:autoSpaceDN w:val="0"/>
        <w:adjustRightInd w:val="0"/>
        <w:spacing w:after="14"/>
        <w:ind w:left="142"/>
        <w:jc w:val="both"/>
        <w:rPr>
          <w:rFonts w:ascii="Arial" w:hAnsi="Arial" w:cs="Arial"/>
          <w:i/>
          <w:iCs/>
          <w:sz w:val="22"/>
          <w:szCs w:val="22"/>
        </w:rPr>
      </w:pPr>
    </w:p>
    <w:p w14:paraId="1F6F9634" w14:textId="77777777" w:rsidR="009C6D63" w:rsidRDefault="009C6D63">
      <w:pPr>
        <w:spacing w:after="200" w:line="276" w:lineRule="auto"/>
        <w:rPr>
          <w:rFonts w:ascii="Arial" w:hAnsi="Arial" w:cs="Arial"/>
          <w:spacing w:val="-14"/>
        </w:rPr>
      </w:pPr>
      <w:r>
        <w:rPr>
          <w:rFonts w:ascii="Arial" w:hAnsi="Arial" w:cs="Arial"/>
          <w:spacing w:val="-14"/>
        </w:rPr>
        <w:br w:type="page"/>
      </w:r>
    </w:p>
    <w:p w14:paraId="64AB0496" w14:textId="5ED33B03" w:rsidR="00344726" w:rsidRPr="00862853" w:rsidRDefault="00EC0D5B" w:rsidP="00324145">
      <w:pPr>
        <w:jc w:val="both"/>
        <w:rPr>
          <w:rFonts w:ascii="Arial" w:hAnsi="Arial" w:cs="Arial"/>
          <w:color w:val="FF0000"/>
          <w:spacing w:val="-14"/>
        </w:rPr>
      </w:pPr>
      <w:bookmarkStart w:id="0" w:name="_GoBack"/>
      <w:r w:rsidRPr="00995C06">
        <w:rPr>
          <w:rFonts w:ascii="Arial" w:hAnsi="Arial" w:cs="Arial"/>
          <w:spacing w:val="-14"/>
        </w:rPr>
        <w:lastRenderedPageBreak/>
        <w:t>Τα κέρδη προ τόκων, φόρων και αποσβέσεων  (</w:t>
      </w:r>
      <w:r w:rsidRPr="00995C06">
        <w:rPr>
          <w:rFonts w:ascii="Arial" w:hAnsi="Arial" w:cs="Arial"/>
          <w:spacing w:val="-14"/>
          <w:lang w:val="en-US"/>
        </w:rPr>
        <w:t>EBITDA</w:t>
      </w:r>
      <w:r w:rsidRPr="00995C06">
        <w:rPr>
          <w:rFonts w:ascii="Arial" w:hAnsi="Arial" w:cs="Arial"/>
          <w:spacing w:val="-14"/>
        </w:rPr>
        <w:t xml:space="preserve">) του </w:t>
      </w:r>
      <w:r w:rsidR="0017576C">
        <w:rPr>
          <w:rFonts w:ascii="Arial" w:hAnsi="Arial" w:cs="Arial"/>
          <w:spacing w:val="-14"/>
        </w:rPr>
        <w:t>α΄ τριμήνου 2020</w:t>
      </w:r>
      <w:r w:rsidRPr="00995C06">
        <w:rPr>
          <w:rFonts w:ascii="Arial" w:hAnsi="Arial" w:cs="Arial"/>
          <w:spacing w:val="-14"/>
        </w:rPr>
        <w:t xml:space="preserve"> </w:t>
      </w:r>
      <w:r w:rsidR="00216532" w:rsidRPr="00995C06">
        <w:rPr>
          <w:rFonts w:ascii="Arial" w:hAnsi="Arial" w:cs="Arial"/>
          <w:spacing w:val="-14"/>
        </w:rPr>
        <w:t xml:space="preserve">για το σύνολο του Ομίλου </w:t>
      </w:r>
      <w:r w:rsidRPr="00995C06">
        <w:rPr>
          <w:rFonts w:ascii="Arial" w:hAnsi="Arial" w:cs="Arial"/>
          <w:spacing w:val="-14"/>
        </w:rPr>
        <w:t xml:space="preserve">ενισχύθηκαν από την επιστροφή € </w:t>
      </w:r>
      <w:r w:rsidR="0017576C">
        <w:rPr>
          <w:rFonts w:ascii="Arial" w:hAnsi="Arial" w:cs="Arial"/>
          <w:spacing w:val="-14"/>
        </w:rPr>
        <w:t xml:space="preserve">44,8 </w:t>
      </w:r>
      <w:r w:rsidRPr="00995C06">
        <w:rPr>
          <w:rFonts w:ascii="Arial" w:hAnsi="Arial" w:cs="Arial"/>
          <w:spacing w:val="-14"/>
        </w:rPr>
        <w:t xml:space="preserve">εκατ. </w:t>
      </w:r>
      <w:r w:rsidR="0017576C">
        <w:rPr>
          <w:rFonts w:ascii="Arial" w:hAnsi="Arial" w:cs="Arial"/>
          <w:spacing w:val="-14"/>
        </w:rPr>
        <w:t xml:space="preserve">(ή </w:t>
      </w:r>
      <w:r w:rsidR="00553C7E">
        <w:rPr>
          <w:rFonts w:ascii="Arial" w:hAnsi="Arial" w:cs="Arial"/>
          <w:spacing w:val="-14"/>
        </w:rPr>
        <w:t xml:space="preserve">κατά </w:t>
      </w:r>
      <w:r w:rsidR="0017576C">
        <w:rPr>
          <w:rFonts w:ascii="Arial" w:hAnsi="Arial" w:cs="Arial"/>
          <w:spacing w:val="-14"/>
        </w:rPr>
        <w:t>€ 48,</w:t>
      </w:r>
      <w:r w:rsidR="00C06BA4">
        <w:rPr>
          <w:rFonts w:ascii="Arial" w:hAnsi="Arial" w:cs="Arial"/>
          <w:spacing w:val="-14"/>
        </w:rPr>
        <w:t>7</w:t>
      </w:r>
      <w:r w:rsidR="0017576C">
        <w:rPr>
          <w:rFonts w:ascii="Arial" w:hAnsi="Arial" w:cs="Arial"/>
          <w:spacing w:val="-14"/>
        </w:rPr>
        <w:t xml:space="preserve"> εκατ. συνυπολογίζοντας και </w:t>
      </w:r>
      <w:r w:rsidR="00F60CDD">
        <w:rPr>
          <w:rFonts w:ascii="Arial" w:hAnsi="Arial" w:cs="Arial"/>
          <w:spacing w:val="-14"/>
        </w:rPr>
        <w:t xml:space="preserve">τους σχετικούς </w:t>
      </w:r>
      <w:r w:rsidR="00E335CC">
        <w:rPr>
          <w:rFonts w:ascii="Arial" w:hAnsi="Arial" w:cs="Arial"/>
          <w:spacing w:val="-14"/>
        </w:rPr>
        <w:t>πιστωτικούς</w:t>
      </w:r>
      <w:r w:rsidR="00F60CDD">
        <w:rPr>
          <w:rFonts w:ascii="Arial" w:hAnsi="Arial" w:cs="Arial"/>
          <w:spacing w:val="-14"/>
        </w:rPr>
        <w:t xml:space="preserve"> </w:t>
      </w:r>
      <w:r w:rsidR="00FA0AC3">
        <w:rPr>
          <w:rFonts w:ascii="Arial" w:hAnsi="Arial" w:cs="Arial"/>
          <w:spacing w:val="-14"/>
        </w:rPr>
        <w:t>τόκους</w:t>
      </w:r>
      <w:r w:rsidR="0017576C">
        <w:rPr>
          <w:rFonts w:ascii="Arial" w:hAnsi="Arial" w:cs="Arial"/>
          <w:spacing w:val="-14"/>
        </w:rPr>
        <w:t xml:space="preserve">) λόγω </w:t>
      </w:r>
      <w:r w:rsidR="00862853" w:rsidRPr="00324FF6">
        <w:rPr>
          <w:rFonts w:ascii="Arial" w:hAnsi="Arial" w:cs="Arial"/>
          <w:spacing w:val="-14"/>
        </w:rPr>
        <w:t xml:space="preserve">αναθεώρησης </w:t>
      </w:r>
      <w:r w:rsidR="0017576C" w:rsidRPr="00324FF6">
        <w:rPr>
          <w:rFonts w:ascii="Arial" w:hAnsi="Arial" w:cs="Arial"/>
          <w:spacing w:val="-14"/>
        </w:rPr>
        <w:t xml:space="preserve">του κόστους </w:t>
      </w:r>
      <w:r w:rsidR="00862853" w:rsidRPr="00324FF6">
        <w:rPr>
          <w:rFonts w:ascii="Arial" w:hAnsi="Arial" w:cs="Arial"/>
          <w:spacing w:val="-14"/>
        </w:rPr>
        <w:t xml:space="preserve">προμήθειας </w:t>
      </w:r>
      <w:r w:rsidR="0017576C" w:rsidRPr="00324FF6">
        <w:rPr>
          <w:rFonts w:ascii="Arial" w:hAnsi="Arial" w:cs="Arial"/>
          <w:spacing w:val="-14"/>
        </w:rPr>
        <w:t xml:space="preserve">φυσικού αερίου </w:t>
      </w:r>
      <w:r w:rsidR="00862853" w:rsidRPr="00324FF6">
        <w:rPr>
          <w:rFonts w:ascii="Arial" w:hAnsi="Arial" w:cs="Arial"/>
          <w:spacing w:val="-14"/>
        </w:rPr>
        <w:t>της ΔΕΠΑ από την BOTAS για τα έτη 2012-2019, μετά την απόφαση του Διεθνούς Διαιτητικού Δικαστηρίου σχετικά με τη διαφορά μεταξύ των δύο εταιρειών.</w:t>
      </w:r>
      <w:r w:rsidR="00862853" w:rsidRPr="00B62BA1">
        <w:rPr>
          <w:rFonts w:ascii="Arial" w:hAnsi="Arial" w:cs="Arial"/>
          <w:color w:val="FF0000"/>
          <w:spacing w:val="-14"/>
        </w:rPr>
        <w:t xml:space="preserve"> </w:t>
      </w:r>
    </w:p>
    <w:p w14:paraId="28A7F826" w14:textId="77777777" w:rsidR="00995C06" w:rsidRDefault="00995C06">
      <w:pPr>
        <w:ind w:firstLine="11"/>
        <w:jc w:val="both"/>
        <w:rPr>
          <w:rFonts w:ascii="Arial" w:hAnsi="Arial" w:cs="Arial"/>
          <w:spacing w:val="-14"/>
        </w:rPr>
      </w:pPr>
    </w:p>
    <w:p w14:paraId="07D3E160" w14:textId="56C7BC9A" w:rsidR="007D5319" w:rsidRPr="007D5319" w:rsidRDefault="00D45D51" w:rsidP="003C1B20">
      <w:pPr>
        <w:ind w:firstLine="11"/>
        <w:jc w:val="both"/>
        <w:rPr>
          <w:rFonts w:ascii="Arial" w:hAnsi="Arial" w:cs="Arial"/>
          <w:spacing w:val="-14"/>
          <w:highlight w:val="yellow"/>
        </w:rPr>
      </w:pPr>
      <w:r w:rsidRPr="00324FF6">
        <w:rPr>
          <w:rFonts w:ascii="Arial" w:hAnsi="Arial" w:cs="Arial"/>
          <w:spacing w:val="-14"/>
        </w:rPr>
        <w:t>Επιπλέον</w:t>
      </w:r>
      <w:r w:rsidR="003C1B20" w:rsidRPr="00324FF6">
        <w:rPr>
          <w:rFonts w:ascii="Arial" w:hAnsi="Arial" w:cs="Arial"/>
          <w:spacing w:val="-14"/>
        </w:rPr>
        <w:t xml:space="preserve">, τα αποτελέσματα του α΄ τριμήνου 2020 έχουν επηρεαστεί και από </w:t>
      </w:r>
      <w:r w:rsidR="0086134E">
        <w:rPr>
          <w:rFonts w:ascii="Arial" w:hAnsi="Arial" w:cs="Arial"/>
          <w:spacing w:val="-14"/>
        </w:rPr>
        <w:t>την πρόβλεψη για</w:t>
      </w:r>
      <w:r w:rsidR="00B7436D">
        <w:rPr>
          <w:rFonts w:ascii="Arial" w:hAnsi="Arial" w:cs="Arial"/>
          <w:spacing w:val="-14"/>
        </w:rPr>
        <w:t xml:space="preserve"> αποζημιώσεις</w:t>
      </w:r>
      <w:r w:rsidR="00B7436D" w:rsidRPr="00324FF6">
        <w:rPr>
          <w:rFonts w:ascii="Arial" w:hAnsi="Arial" w:cs="Arial"/>
          <w:spacing w:val="-14"/>
        </w:rPr>
        <w:t xml:space="preserve"> </w:t>
      </w:r>
      <w:r w:rsidR="0086134E">
        <w:rPr>
          <w:rFonts w:ascii="Arial" w:hAnsi="Arial" w:cs="Arial"/>
          <w:spacing w:val="-14"/>
        </w:rPr>
        <w:t xml:space="preserve">προσωπικού </w:t>
      </w:r>
      <w:r w:rsidR="003C1B20" w:rsidRPr="00324FF6">
        <w:rPr>
          <w:rFonts w:ascii="Arial" w:hAnsi="Arial" w:cs="Arial"/>
          <w:spacing w:val="-14"/>
        </w:rPr>
        <w:t>ύψους € 8,5 εκατ.</w:t>
      </w:r>
      <w:r w:rsidR="00F60CDD">
        <w:rPr>
          <w:rFonts w:ascii="Arial" w:hAnsi="Arial" w:cs="Arial"/>
          <w:spacing w:val="-14"/>
        </w:rPr>
        <w:t xml:space="preserve"> </w:t>
      </w:r>
    </w:p>
    <w:p w14:paraId="70BD3480" w14:textId="77777777" w:rsidR="007D5319" w:rsidRDefault="007D5319" w:rsidP="003C1B20">
      <w:pPr>
        <w:ind w:firstLine="11"/>
        <w:jc w:val="both"/>
        <w:rPr>
          <w:rFonts w:ascii="Arial" w:hAnsi="Arial" w:cs="Arial"/>
          <w:spacing w:val="-14"/>
          <w:highlight w:val="yellow"/>
        </w:rPr>
      </w:pPr>
    </w:p>
    <w:p w14:paraId="0FDBDCDD" w14:textId="6ABBD36E" w:rsidR="00EC0D5B" w:rsidRPr="00355595" w:rsidRDefault="00EC0D5B">
      <w:pPr>
        <w:ind w:firstLine="11"/>
        <w:jc w:val="both"/>
        <w:rPr>
          <w:rFonts w:ascii="Arial" w:hAnsi="Arial" w:cs="Arial"/>
          <w:spacing w:val="-14"/>
        </w:rPr>
      </w:pPr>
      <w:r w:rsidRPr="00355595">
        <w:rPr>
          <w:rFonts w:ascii="Arial" w:hAnsi="Arial" w:cs="Arial"/>
          <w:spacing w:val="-14"/>
        </w:rPr>
        <w:t xml:space="preserve">Χωρίς </w:t>
      </w:r>
      <w:r w:rsidR="009E7DE3" w:rsidRPr="00355595">
        <w:rPr>
          <w:rFonts w:ascii="Arial" w:hAnsi="Arial" w:cs="Arial"/>
          <w:spacing w:val="-14"/>
        </w:rPr>
        <w:t>τ</w:t>
      </w:r>
      <w:r w:rsidR="003C1B20">
        <w:rPr>
          <w:rFonts w:ascii="Arial" w:hAnsi="Arial" w:cs="Arial"/>
          <w:spacing w:val="-14"/>
        </w:rPr>
        <w:t>α</w:t>
      </w:r>
      <w:r w:rsidR="0017576C">
        <w:rPr>
          <w:rFonts w:ascii="Arial" w:hAnsi="Arial" w:cs="Arial"/>
          <w:spacing w:val="-14"/>
        </w:rPr>
        <w:t xml:space="preserve"> ποσ</w:t>
      </w:r>
      <w:r w:rsidR="003C1B20">
        <w:rPr>
          <w:rFonts w:ascii="Arial" w:hAnsi="Arial" w:cs="Arial"/>
          <w:spacing w:val="-14"/>
        </w:rPr>
        <w:t>ά</w:t>
      </w:r>
      <w:r w:rsidR="0017576C">
        <w:rPr>
          <w:rFonts w:ascii="Arial" w:hAnsi="Arial" w:cs="Arial"/>
          <w:spacing w:val="-14"/>
        </w:rPr>
        <w:t xml:space="preserve"> αυτ</w:t>
      </w:r>
      <w:r w:rsidR="003C1B20">
        <w:rPr>
          <w:rFonts w:ascii="Arial" w:hAnsi="Arial" w:cs="Arial"/>
          <w:spacing w:val="-14"/>
        </w:rPr>
        <w:t>ά</w:t>
      </w:r>
      <w:r w:rsidR="00344726" w:rsidRPr="00355595">
        <w:rPr>
          <w:rFonts w:ascii="Arial" w:hAnsi="Arial" w:cs="Arial"/>
          <w:spacing w:val="-14"/>
        </w:rPr>
        <w:t>,</w:t>
      </w:r>
      <w:r w:rsidR="00546810" w:rsidRPr="00355595">
        <w:rPr>
          <w:rFonts w:ascii="Arial" w:hAnsi="Arial" w:cs="Arial"/>
          <w:spacing w:val="-14"/>
        </w:rPr>
        <w:t xml:space="preserve"> </w:t>
      </w:r>
      <w:r w:rsidRPr="00355595">
        <w:rPr>
          <w:rFonts w:ascii="Arial" w:hAnsi="Arial" w:cs="Arial"/>
          <w:spacing w:val="-14"/>
        </w:rPr>
        <w:t xml:space="preserve">το  </w:t>
      </w:r>
      <w:r w:rsidRPr="00355595">
        <w:rPr>
          <w:rFonts w:ascii="Arial" w:hAnsi="Arial" w:cs="Arial"/>
          <w:spacing w:val="-14"/>
          <w:lang w:val="en-US"/>
        </w:rPr>
        <w:t>EBITDA</w:t>
      </w:r>
      <w:r w:rsidRPr="00355595">
        <w:rPr>
          <w:rFonts w:ascii="Arial" w:hAnsi="Arial" w:cs="Arial"/>
          <w:spacing w:val="-14"/>
        </w:rPr>
        <w:t xml:space="preserve"> </w:t>
      </w:r>
      <w:r w:rsidR="004E08F0">
        <w:rPr>
          <w:rFonts w:ascii="Arial" w:hAnsi="Arial" w:cs="Arial"/>
          <w:spacing w:val="-14"/>
        </w:rPr>
        <w:t xml:space="preserve">σε επαναλαμβανόμενη βάση </w:t>
      </w:r>
      <w:r w:rsidRPr="00355595">
        <w:rPr>
          <w:rFonts w:ascii="Arial" w:hAnsi="Arial" w:cs="Arial"/>
          <w:spacing w:val="-14"/>
        </w:rPr>
        <w:t xml:space="preserve">διαμορφώνεται σε € </w:t>
      </w:r>
      <w:r w:rsidR="009B58F7">
        <w:rPr>
          <w:rFonts w:ascii="Arial" w:hAnsi="Arial" w:cs="Arial"/>
          <w:spacing w:val="-14"/>
        </w:rPr>
        <w:t>182</w:t>
      </w:r>
      <w:r w:rsidR="00704A9F" w:rsidRPr="004E3A34">
        <w:rPr>
          <w:rFonts w:ascii="Arial" w:hAnsi="Arial" w:cs="Arial"/>
          <w:spacing w:val="-14"/>
        </w:rPr>
        <w:t xml:space="preserve"> </w:t>
      </w:r>
      <w:r w:rsidRPr="00355595">
        <w:rPr>
          <w:rFonts w:ascii="Arial" w:hAnsi="Arial" w:cs="Arial"/>
          <w:spacing w:val="-14"/>
        </w:rPr>
        <w:t xml:space="preserve">εκατ. </w:t>
      </w:r>
      <w:r w:rsidR="0017576C">
        <w:rPr>
          <w:rFonts w:ascii="Arial" w:hAnsi="Arial" w:cs="Arial"/>
          <w:spacing w:val="-14"/>
        </w:rPr>
        <w:t>έναντι ζημιών ύψους € 66,3 εκατ. την αντίστοιχη περυσινή περίοδο.</w:t>
      </w:r>
      <w:r w:rsidRPr="00355595">
        <w:rPr>
          <w:rFonts w:ascii="Arial" w:hAnsi="Arial" w:cs="Arial"/>
          <w:spacing w:val="-14"/>
        </w:rPr>
        <w:t xml:space="preserve"> </w:t>
      </w:r>
    </w:p>
    <w:p w14:paraId="00B4D31F" w14:textId="77777777" w:rsidR="00EC0D5B" w:rsidRPr="00D13532" w:rsidRDefault="00EC0D5B">
      <w:pPr>
        <w:ind w:firstLine="11"/>
        <w:jc w:val="both"/>
        <w:rPr>
          <w:rFonts w:ascii="Arial" w:hAnsi="Arial" w:cs="Arial"/>
          <w:spacing w:val="-14"/>
          <w:highlight w:val="yellow"/>
        </w:rPr>
      </w:pPr>
    </w:p>
    <w:p w14:paraId="4FCDA15A" w14:textId="266B46D9" w:rsidR="00130F7A" w:rsidRPr="00B91E4C" w:rsidRDefault="002F5002">
      <w:pPr>
        <w:ind w:firstLine="11"/>
        <w:jc w:val="both"/>
        <w:rPr>
          <w:rFonts w:ascii="Arial" w:hAnsi="Arial" w:cs="Arial"/>
          <w:spacing w:val="-14"/>
        </w:rPr>
      </w:pPr>
      <w:r w:rsidRPr="002F5002">
        <w:rPr>
          <w:rFonts w:ascii="Arial" w:hAnsi="Arial" w:cs="Arial"/>
          <w:spacing w:val="-14"/>
        </w:rPr>
        <w:t xml:space="preserve">Η </w:t>
      </w:r>
      <w:r w:rsidR="00553C7E">
        <w:rPr>
          <w:rFonts w:ascii="Arial" w:hAnsi="Arial" w:cs="Arial"/>
          <w:spacing w:val="-14"/>
        </w:rPr>
        <w:t xml:space="preserve">βελτίωση </w:t>
      </w:r>
      <w:r w:rsidRPr="002F5002">
        <w:rPr>
          <w:rFonts w:ascii="Arial" w:hAnsi="Arial" w:cs="Arial"/>
          <w:spacing w:val="-14"/>
        </w:rPr>
        <w:t xml:space="preserve">του επαναλαμβανόμενου EBITDA </w:t>
      </w:r>
      <w:r>
        <w:rPr>
          <w:rFonts w:ascii="Arial" w:hAnsi="Arial" w:cs="Arial"/>
          <w:spacing w:val="-14"/>
        </w:rPr>
        <w:t>για το</w:t>
      </w:r>
      <w:r w:rsidR="00962742" w:rsidRPr="00B62BA1">
        <w:rPr>
          <w:rFonts w:ascii="Arial" w:hAnsi="Arial" w:cs="Arial"/>
          <w:spacing w:val="-14"/>
        </w:rPr>
        <w:t xml:space="preserve"> </w:t>
      </w:r>
      <w:r w:rsidR="00962742" w:rsidRPr="00962742">
        <w:rPr>
          <w:rFonts w:ascii="Arial" w:hAnsi="Arial" w:cs="Arial"/>
          <w:spacing w:val="-14"/>
        </w:rPr>
        <w:t xml:space="preserve">α΄ </w:t>
      </w:r>
      <w:r w:rsidR="007D5319" w:rsidRPr="00962742">
        <w:rPr>
          <w:rFonts w:ascii="Arial" w:hAnsi="Arial" w:cs="Arial"/>
          <w:spacing w:val="-14"/>
        </w:rPr>
        <w:t>τρίμηνο</w:t>
      </w:r>
      <w:r w:rsidR="007D5319">
        <w:rPr>
          <w:rFonts w:ascii="Arial" w:hAnsi="Arial" w:cs="Arial"/>
          <w:spacing w:val="-14"/>
        </w:rPr>
        <w:t xml:space="preserve"> του </w:t>
      </w:r>
      <w:r w:rsidR="00962742" w:rsidRPr="00962742">
        <w:rPr>
          <w:rFonts w:ascii="Arial" w:hAnsi="Arial" w:cs="Arial"/>
          <w:spacing w:val="-14"/>
        </w:rPr>
        <w:t xml:space="preserve">2020 </w:t>
      </w:r>
      <w:r>
        <w:rPr>
          <w:rFonts w:ascii="Arial" w:hAnsi="Arial" w:cs="Arial"/>
          <w:spacing w:val="-14"/>
        </w:rPr>
        <w:t xml:space="preserve"> </w:t>
      </w:r>
      <w:r w:rsidRPr="002F5002">
        <w:rPr>
          <w:rFonts w:ascii="Arial" w:hAnsi="Arial" w:cs="Arial"/>
          <w:spacing w:val="-14"/>
        </w:rPr>
        <w:t xml:space="preserve">οφείλεται </w:t>
      </w:r>
      <w:r w:rsidR="009D3EC7">
        <w:rPr>
          <w:rFonts w:ascii="Arial" w:hAnsi="Arial" w:cs="Arial"/>
          <w:spacing w:val="-14"/>
        </w:rPr>
        <w:t>κατά κύριο λόγο</w:t>
      </w:r>
      <w:r w:rsidR="00E335CC">
        <w:rPr>
          <w:rFonts w:ascii="Arial" w:hAnsi="Arial" w:cs="Arial"/>
          <w:spacing w:val="-14"/>
        </w:rPr>
        <w:t xml:space="preserve"> </w:t>
      </w:r>
      <w:r w:rsidR="00D212C0">
        <w:rPr>
          <w:rFonts w:ascii="Arial" w:hAnsi="Arial" w:cs="Arial"/>
          <w:spacing w:val="-14"/>
        </w:rPr>
        <w:t xml:space="preserve">στη μείωση των </w:t>
      </w:r>
      <w:r w:rsidR="00130F7A">
        <w:rPr>
          <w:rFonts w:ascii="Arial" w:hAnsi="Arial" w:cs="Arial"/>
          <w:spacing w:val="-14"/>
        </w:rPr>
        <w:t>τιμών φυσικού αερίου και</w:t>
      </w:r>
      <w:r w:rsidR="009D3EC7">
        <w:rPr>
          <w:rFonts w:ascii="Arial" w:hAnsi="Arial" w:cs="Arial"/>
          <w:spacing w:val="-14"/>
        </w:rPr>
        <w:t xml:space="preserve"> </w:t>
      </w:r>
      <w:r w:rsidR="0086134E">
        <w:rPr>
          <w:rFonts w:ascii="Arial" w:hAnsi="Arial" w:cs="Arial"/>
          <w:spacing w:val="-14"/>
        </w:rPr>
        <w:t xml:space="preserve">στην </w:t>
      </w:r>
      <w:r w:rsidR="009D3EC7">
        <w:rPr>
          <w:rFonts w:ascii="Arial" w:hAnsi="Arial" w:cs="Arial"/>
          <w:spacing w:val="-14"/>
        </w:rPr>
        <w:t xml:space="preserve">χαμηλότερη Οριακή Τιμή Συστήματος </w:t>
      </w:r>
      <w:r w:rsidR="00130F7A">
        <w:rPr>
          <w:rFonts w:ascii="Arial" w:hAnsi="Arial" w:cs="Arial"/>
          <w:spacing w:val="-14"/>
        </w:rPr>
        <w:t>(ΟΤΣ)</w:t>
      </w:r>
      <w:r w:rsidR="00B91E4C" w:rsidRPr="00BB0AC8">
        <w:rPr>
          <w:rFonts w:ascii="Arial" w:hAnsi="Arial" w:cs="Arial"/>
          <w:spacing w:val="-14"/>
        </w:rPr>
        <w:t xml:space="preserve">.  </w:t>
      </w:r>
    </w:p>
    <w:p w14:paraId="0D675A2C" w14:textId="51C3356E" w:rsidR="00B01FAC" w:rsidRPr="00130F7A" w:rsidRDefault="00130F7A" w:rsidP="00572D47">
      <w:pPr>
        <w:ind w:firstLine="11"/>
        <w:jc w:val="both"/>
        <w:rPr>
          <w:rFonts w:ascii="Arial" w:hAnsi="Arial" w:cs="Arial"/>
          <w:spacing w:val="-14"/>
        </w:rPr>
      </w:pPr>
      <w:r>
        <w:rPr>
          <w:rFonts w:ascii="Arial" w:hAnsi="Arial" w:cs="Arial"/>
          <w:spacing w:val="-14"/>
        </w:rPr>
        <w:t xml:space="preserve"> </w:t>
      </w:r>
    </w:p>
    <w:p w14:paraId="084EB995" w14:textId="57BC221D" w:rsidR="00AD67B6" w:rsidRDefault="004C6F11">
      <w:pPr>
        <w:ind w:firstLine="11"/>
        <w:jc w:val="both"/>
        <w:rPr>
          <w:rFonts w:ascii="Arial" w:hAnsi="Arial" w:cs="Arial"/>
          <w:color w:val="FF0000"/>
          <w:spacing w:val="-14"/>
        </w:rPr>
      </w:pPr>
      <w:r w:rsidRPr="001E7D25">
        <w:rPr>
          <w:rFonts w:ascii="Arial" w:hAnsi="Arial" w:cs="Arial"/>
          <w:spacing w:val="-14"/>
        </w:rPr>
        <w:t xml:space="preserve">Τα αποτελέσματα προ φόρων </w:t>
      </w:r>
      <w:r w:rsidR="00AE71B9">
        <w:rPr>
          <w:rFonts w:ascii="Arial" w:hAnsi="Arial" w:cs="Arial"/>
          <w:spacing w:val="-14"/>
        </w:rPr>
        <w:t xml:space="preserve">σε </w:t>
      </w:r>
      <w:r w:rsidR="006E2DF9">
        <w:rPr>
          <w:rFonts w:ascii="Arial" w:hAnsi="Arial" w:cs="Arial"/>
          <w:spacing w:val="-14"/>
        </w:rPr>
        <w:t>προσαρμοσμένη βάση</w:t>
      </w:r>
      <w:r w:rsidR="00AE71B9">
        <w:rPr>
          <w:rFonts w:ascii="Arial" w:hAnsi="Arial" w:cs="Arial"/>
          <w:spacing w:val="-14"/>
        </w:rPr>
        <w:t xml:space="preserve"> </w:t>
      </w:r>
      <w:r w:rsidRPr="001E7D25">
        <w:rPr>
          <w:rFonts w:ascii="Arial" w:hAnsi="Arial" w:cs="Arial"/>
          <w:spacing w:val="-14"/>
        </w:rPr>
        <w:t xml:space="preserve">διαμορφώθηκαν σε ζημίες € </w:t>
      </w:r>
      <w:r w:rsidR="009B58F7">
        <w:rPr>
          <w:rFonts w:ascii="Arial" w:hAnsi="Arial" w:cs="Arial"/>
          <w:spacing w:val="-14"/>
        </w:rPr>
        <w:t>36</w:t>
      </w:r>
      <w:r w:rsidR="006033C7">
        <w:rPr>
          <w:rFonts w:ascii="Arial" w:hAnsi="Arial" w:cs="Arial"/>
          <w:spacing w:val="-14"/>
        </w:rPr>
        <w:t>,</w:t>
      </w:r>
      <w:r w:rsidR="009B58F7">
        <w:rPr>
          <w:rFonts w:ascii="Arial" w:hAnsi="Arial" w:cs="Arial"/>
          <w:spacing w:val="-14"/>
        </w:rPr>
        <w:t>7</w:t>
      </w:r>
      <w:r w:rsidR="00D212C0">
        <w:rPr>
          <w:rFonts w:ascii="Arial" w:hAnsi="Arial" w:cs="Arial"/>
          <w:spacing w:val="-14"/>
        </w:rPr>
        <w:t xml:space="preserve"> </w:t>
      </w:r>
      <w:r w:rsidRPr="001E7D25">
        <w:rPr>
          <w:rFonts w:ascii="Arial" w:hAnsi="Arial" w:cs="Arial"/>
          <w:spacing w:val="-14"/>
        </w:rPr>
        <w:t>εκατ. έναντι ζημιών</w:t>
      </w:r>
      <w:r>
        <w:rPr>
          <w:rFonts w:ascii="Arial" w:hAnsi="Arial" w:cs="Arial"/>
          <w:spacing w:val="-14"/>
        </w:rPr>
        <w:t xml:space="preserve"> </w:t>
      </w:r>
      <w:r w:rsidRPr="00F402BB">
        <w:rPr>
          <w:rFonts w:ascii="Arial" w:hAnsi="Arial" w:cs="Arial"/>
          <w:spacing w:val="-14"/>
        </w:rPr>
        <w:t>€</w:t>
      </w:r>
      <w:r>
        <w:rPr>
          <w:rFonts w:ascii="Arial" w:hAnsi="Arial" w:cs="Arial"/>
          <w:spacing w:val="-14"/>
        </w:rPr>
        <w:t> </w:t>
      </w:r>
      <w:r w:rsidR="006033C7">
        <w:rPr>
          <w:rFonts w:ascii="Arial" w:hAnsi="Arial" w:cs="Arial"/>
          <w:spacing w:val="-14"/>
        </w:rPr>
        <w:t>248,5</w:t>
      </w:r>
      <w:r w:rsidR="000F05B3">
        <w:rPr>
          <w:rFonts w:ascii="Arial" w:hAnsi="Arial" w:cs="Arial"/>
          <w:spacing w:val="-14"/>
        </w:rPr>
        <w:t xml:space="preserve"> </w:t>
      </w:r>
      <w:r>
        <w:rPr>
          <w:rFonts w:ascii="Arial" w:hAnsi="Arial" w:cs="Arial"/>
          <w:spacing w:val="-14"/>
        </w:rPr>
        <w:t xml:space="preserve">εκατ. το </w:t>
      </w:r>
      <w:r w:rsidR="006033C7">
        <w:rPr>
          <w:rFonts w:ascii="Arial" w:hAnsi="Arial" w:cs="Arial"/>
          <w:spacing w:val="-14"/>
        </w:rPr>
        <w:t>α΄ τρίμηνο</w:t>
      </w:r>
      <w:r>
        <w:rPr>
          <w:rFonts w:ascii="Arial" w:hAnsi="Arial" w:cs="Arial"/>
          <w:spacing w:val="-14"/>
        </w:rPr>
        <w:t xml:space="preserve"> 201</w:t>
      </w:r>
      <w:r w:rsidR="006033C7">
        <w:rPr>
          <w:rFonts w:ascii="Arial" w:hAnsi="Arial" w:cs="Arial"/>
          <w:spacing w:val="-14"/>
        </w:rPr>
        <w:t>9</w:t>
      </w:r>
      <w:r w:rsidR="00DB0C02">
        <w:rPr>
          <w:rFonts w:ascii="Arial" w:hAnsi="Arial" w:cs="Arial"/>
          <w:spacing w:val="-14"/>
        </w:rPr>
        <w:t xml:space="preserve">, ενώ χωρίς την προσαρμογή καταγράφονται κέρδη προ φόρων ύψους € </w:t>
      </w:r>
      <w:r w:rsidR="00FE003A" w:rsidRPr="00B62BA1">
        <w:rPr>
          <w:rFonts w:ascii="Arial" w:hAnsi="Arial" w:cs="Arial"/>
          <w:spacing w:val="-14"/>
        </w:rPr>
        <w:t>3</w:t>
      </w:r>
      <w:r w:rsidR="00DB0C02">
        <w:rPr>
          <w:rFonts w:ascii="Arial" w:hAnsi="Arial" w:cs="Arial"/>
          <w:spacing w:val="-14"/>
        </w:rPr>
        <w:t>,</w:t>
      </w:r>
      <w:r w:rsidR="00FE003A" w:rsidRPr="00B62BA1">
        <w:rPr>
          <w:rFonts w:ascii="Arial" w:hAnsi="Arial" w:cs="Arial"/>
          <w:spacing w:val="-14"/>
        </w:rPr>
        <w:t>5</w:t>
      </w:r>
      <w:r w:rsidR="00DB0C02">
        <w:rPr>
          <w:rFonts w:ascii="Arial" w:hAnsi="Arial" w:cs="Arial"/>
          <w:spacing w:val="-14"/>
        </w:rPr>
        <w:t xml:space="preserve"> εκατ. </w:t>
      </w:r>
      <w:r w:rsidR="00AD67B6">
        <w:rPr>
          <w:rFonts w:ascii="Arial" w:hAnsi="Arial" w:cs="Arial"/>
          <w:spacing w:val="-14"/>
        </w:rPr>
        <w:t xml:space="preserve"> </w:t>
      </w:r>
    </w:p>
    <w:p w14:paraId="62B3521F" w14:textId="77777777" w:rsidR="009C6D63" w:rsidRDefault="009C6D63">
      <w:pPr>
        <w:jc w:val="both"/>
        <w:rPr>
          <w:rFonts w:ascii="Arial" w:hAnsi="Arial" w:cs="Arial"/>
          <w:spacing w:val="-14"/>
        </w:rPr>
      </w:pPr>
    </w:p>
    <w:p w14:paraId="60502247" w14:textId="77777777" w:rsidR="00612A8D" w:rsidRPr="00D13532" w:rsidRDefault="00612A8D">
      <w:pPr>
        <w:widowControl w:val="0"/>
        <w:autoSpaceDE w:val="0"/>
        <w:autoSpaceDN w:val="0"/>
        <w:adjustRightInd w:val="0"/>
        <w:ind w:right="20"/>
        <w:jc w:val="both"/>
        <w:rPr>
          <w:rFonts w:ascii="Arial" w:hAnsi="Arial" w:cs="Arial"/>
          <w:b/>
          <w:spacing w:val="-14"/>
          <w:sz w:val="26"/>
          <w:szCs w:val="26"/>
          <w:highlight w:val="yellow"/>
        </w:rPr>
      </w:pPr>
    </w:p>
    <w:p w14:paraId="21984935" w14:textId="77777777" w:rsidR="00145E8D" w:rsidRPr="00145E8D" w:rsidRDefault="00145E8D" w:rsidP="00145E8D">
      <w:pPr>
        <w:jc w:val="both"/>
        <w:rPr>
          <w:rFonts w:ascii="Arial" w:hAnsi="Arial" w:cs="Arial"/>
          <w:b/>
          <w:bCs/>
          <w:spacing w:val="-14"/>
        </w:rPr>
      </w:pPr>
      <w:r w:rsidRPr="00145E8D">
        <w:rPr>
          <w:rFonts w:ascii="Arial" w:hAnsi="Arial" w:cs="Arial"/>
          <w:b/>
          <w:bCs/>
          <w:spacing w:val="-14"/>
        </w:rPr>
        <w:t>COVID-19</w:t>
      </w:r>
    </w:p>
    <w:p w14:paraId="091BB886" w14:textId="3E5DBC72" w:rsidR="00145E8D" w:rsidRPr="00796206" w:rsidRDefault="00145E8D" w:rsidP="00145E8D">
      <w:pPr>
        <w:jc w:val="both"/>
        <w:rPr>
          <w:rFonts w:ascii="Arial" w:hAnsi="Arial" w:cs="Arial"/>
          <w:spacing w:val="-14"/>
        </w:rPr>
      </w:pPr>
      <w:r w:rsidRPr="00796206">
        <w:rPr>
          <w:rFonts w:ascii="Arial" w:hAnsi="Arial" w:cs="Arial"/>
          <w:spacing w:val="-14"/>
        </w:rPr>
        <w:t>Η Διοίκηση του Ομίλου όλο το προηγούμενο διάστημα παρακολουθούσε καθημερινά τις εξελίξεις και τα μέτρα που λαμβάνονταν σχετικά με τη ραγδαία εξάπλωση της ασθένειας COVID-19 και μελετούσε τυχόν αρνητικές ή θετικές επιπτώσεις, που ενδέχεται να προέκυπταν, προβαίνοντας σε εκτιμήσεις για τα παρακάτω :</w:t>
      </w:r>
    </w:p>
    <w:p w14:paraId="0782A0E9" w14:textId="74CC3E2A" w:rsidR="00145E8D" w:rsidRPr="00796206" w:rsidRDefault="00145E8D" w:rsidP="00145E8D">
      <w:pPr>
        <w:numPr>
          <w:ilvl w:val="0"/>
          <w:numId w:val="12"/>
        </w:numPr>
        <w:contextualSpacing/>
        <w:rPr>
          <w:rFonts w:ascii="Arial" w:hAnsi="Arial" w:cs="Arial"/>
          <w:spacing w:val="-14"/>
        </w:rPr>
      </w:pPr>
      <w:r w:rsidRPr="00796206">
        <w:rPr>
          <w:rFonts w:ascii="Arial" w:hAnsi="Arial" w:cs="Arial"/>
          <w:spacing w:val="-14"/>
        </w:rPr>
        <w:t xml:space="preserve">Την πορεία της ζήτησης </w:t>
      </w:r>
      <w:r w:rsidR="006E0060">
        <w:rPr>
          <w:rFonts w:ascii="Arial" w:hAnsi="Arial" w:cs="Arial"/>
          <w:spacing w:val="-14"/>
        </w:rPr>
        <w:t>ηλεκτρικής ενέργειας</w:t>
      </w:r>
    </w:p>
    <w:p w14:paraId="3963AEE9" w14:textId="05EF481A" w:rsidR="00145E8D" w:rsidRPr="00796206" w:rsidRDefault="00145E8D" w:rsidP="00145E8D">
      <w:pPr>
        <w:numPr>
          <w:ilvl w:val="0"/>
          <w:numId w:val="12"/>
        </w:numPr>
        <w:contextualSpacing/>
        <w:rPr>
          <w:rFonts w:ascii="Arial" w:hAnsi="Arial" w:cs="Arial"/>
          <w:spacing w:val="-14"/>
        </w:rPr>
      </w:pPr>
      <w:r w:rsidRPr="00796206">
        <w:rPr>
          <w:rFonts w:ascii="Arial" w:hAnsi="Arial" w:cs="Arial"/>
          <w:spacing w:val="-14"/>
        </w:rPr>
        <w:t>Τη διαθεσιμότητα των Μονάδων παραγωγής</w:t>
      </w:r>
      <w:r w:rsidR="006E0060">
        <w:rPr>
          <w:rFonts w:ascii="Arial" w:hAnsi="Arial" w:cs="Arial"/>
          <w:spacing w:val="-14"/>
        </w:rPr>
        <w:t xml:space="preserve"> </w:t>
      </w:r>
      <w:r w:rsidRPr="00796206">
        <w:rPr>
          <w:rFonts w:ascii="Arial" w:hAnsi="Arial" w:cs="Arial"/>
          <w:spacing w:val="-14"/>
        </w:rPr>
        <w:t xml:space="preserve"> </w:t>
      </w:r>
      <w:r w:rsidR="006E0060">
        <w:rPr>
          <w:rFonts w:ascii="Arial" w:hAnsi="Arial" w:cs="Arial"/>
          <w:spacing w:val="-14"/>
        </w:rPr>
        <w:t>ηλεκτρικής ενέργειας</w:t>
      </w:r>
    </w:p>
    <w:p w14:paraId="4039F730" w14:textId="77777777" w:rsidR="00145E8D" w:rsidRPr="00796206" w:rsidRDefault="00145E8D" w:rsidP="00145E8D">
      <w:pPr>
        <w:numPr>
          <w:ilvl w:val="0"/>
          <w:numId w:val="12"/>
        </w:numPr>
        <w:contextualSpacing/>
        <w:rPr>
          <w:rFonts w:ascii="Arial" w:hAnsi="Arial" w:cs="Arial"/>
          <w:spacing w:val="-14"/>
        </w:rPr>
      </w:pPr>
      <w:r w:rsidRPr="00796206">
        <w:rPr>
          <w:rFonts w:ascii="Arial" w:hAnsi="Arial" w:cs="Arial"/>
          <w:spacing w:val="-14"/>
        </w:rPr>
        <w:t>Tην πορεία των δαπανών (ενεργειακό ισοζύγιο, μισθοδοσία, άλλες δαπάνες κ.λ.π.)</w:t>
      </w:r>
    </w:p>
    <w:p w14:paraId="0ACCBE6A" w14:textId="50D85D00" w:rsidR="00145E8D" w:rsidRPr="00796206" w:rsidRDefault="00145E8D" w:rsidP="00145E8D">
      <w:pPr>
        <w:numPr>
          <w:ilvl w:val="0"/>
          <w:numId w:val="12"/>
        </w:numPr>
        <w:contextualSpacing/>
        <w:rPr>
          <w:rFonts w:ascii="Arial" w:hAnsi="Arial" w:cs="Arial"/>
          <w:spacing w:val="-14"/>
        </w:rPr>
      </w:pPr>
      <w:r w:rsidRPr="00796206">
        <w:rPr>
          <w:rFonts w:ascii="Arial" w:hAnsi="Arial" w:cs="Arial"/>
          <w:spacing w:val="-14"/>
        </w:rPr>
        <w:t xml:space="preserve">Την πορεία των εσόδων από πώληση </w:t>
      </w:r>
      <w:r w:rsidR="006E0060">
        <w:rPr>
          <w:rFonts w:ascii="Arial" w:hAnsi="Arial" w:cs="Arial"/>
          <w:spacing w:val="-14"/>
        </w:rPr>
        <w:t>ηλεκτρικής ενέργειας</w:t>
      </w:r>
      <w:r w:rsidR="006E0060" w:rsidRPr="006E0060">
        <w:rPr>
          <w:rFonts w:ascii="Arial" w:hAnsi="Arial" w:cs="Arial"/>
          <w:spacing w:val="-14"/>
        </w:rPr>
        <w:t xml:space="preserve"> </w:t>
      </w:r>
      <w:r w:rsidRPr="00796206">
        <w:rPr>
          <w:rFonts w:ascii="Arial" w:hAnsi="Arial" w:cs="Arial"/>
          <w:spacing w:val="-14"/>
        </w:rPr>
        <w:t xml:space="preserve">και των άλλων λοιπών εσόδων (έσοδα από τη χρήση δικτύου διανομής </w:t>
      </w:r>
      <w:r w:rsidR="006E0060">
        <w:rPr>
          <w:rFonts w:ascii="Arial" w:hAnsi="Arial" w:cs="Arial"/>
          <w:spacing w:val="-14"/>
        </w:rPr>
        <w:t>ηλεκτρικής ενέργειας</w:t>
      </w:r>
    </w:p>
    <w:p w14:paraId="6BB1910B" w14:textId="77777777" w:rsidR="00145E8D" w:rsidRPr="00796206" w:rsidRDefault="00145E8D" w:rsidP="00145E8D">
      <w:pPr>
        <w:numPr>
          <w:ilvl w:val="0"/>
          <w:numId w:val="12"/>
        </w:numPr>
        <w:contextualSpacing/>
        <w:rPr>
          <w:rFonts w:ascii="Arial" w:hAnsi="Arial" w:cs="Arial"/>
          <w:spacing w:val="-14"/>
        </w:rPr>
      </w:pPr>
      <w:r w:rsidRPr="00796206">
        <w:rPr>
          <w:rFonts w:ascii="Arial" w:hAnsi="Arial" w:cs="Arial"/>
          <w:spacing w:val="-14"/>
        </w:rPr>
        <w:t>Tην πορεία των αναμενόμενων χρηματικών ροών</w:t>
      </w:r>
    </w:p>
    <w:p w14:paraId="1616371A" w14:textId="77777777" w:rsidR="00145E8D" w:rsidRPr="00796206" w:rsidRDefault="00145E8D" w:rsidP="00145E8D">
      <w:pPr>
        <w:numPr>
          <w:ilvl w:val="0"/>
          <w:numId w:val="12"/>
        </w:numPr>
        <w:contextualSpacing/>
        <w:rPr>
          <w:rFonts w:ascii="Arial" w:hAnsi="Arial" w:cs="Arial"/>
          <w:spacing w:val="-14"/>
        </w:rPr>
      </w:pPr>
      <w:r w:rsidRPr="00796206">
        <w:rPr>
          <w:rFonts w:ascii="Arial" w:hAnsi="Arial" w:cs="Arial"/>
          <w:spacing w:val="-14"/>
        </w:rPr>
        <w:t>Tην πιθανότητα αθέτησης συμβάσεων εκ μέρους των προμηθευτών (λόγω έκτακτων γεγονότων)</w:t>
      </w:r>
    </w:p>
    <w:p w14:paraId="6D4CADB2" w14:textId="1BD66B29" w:rsidR="00145E8D" w:rsidRPr="00796206" w:rsidRDefault="00145E8D" w:rsidP="00145E8D">
      <w:pPr>
        <w:numPr>
          <w:ilvl w:val="0"/>
          <w:numId w:val="12"/>
        </w:numPr>
        <w:contextualSpacing/>
        <w:rPr>
          <w:rFonts w:ascii="Arial" w:hAnsi="Arial" w:cs="Arial"/>
          <w:spacing w:val="-14"/>
        </w:rPr>
      </w:pPr>
      <w:r w:rsidRPr="00796206">
        <w:rPr>
          <w:rFonts w:ascii="Arial" w:hAnsi="Arial" w:cs="Arial"/>
          <w:spacing w:val="-14"/>
        </w:rPr>
        <w:t xml:space="preserve">Την πιθανότητα μείωσης της εισπραξιμότητας των λογαριασμών κατανάλωσης </w:t>
      </w:r>
      <w:r w:rsidR="006E0060">
        <w:rPr>
          <w:rFonts w:ascii="Arial" w:hAnsi="Arial" w:cs="Arial"/>
          <w:spacing w:val="-14"/>
        </w:rPr>
        <w:t>ηλεκτρικής ενέργειας</w:t>
      </w:r>
    </w:p>
    <w:p w14:paraId="31B069EB" w14:textId="77777777" w:rsidR="00145E8D" w:rsidRPr="00796206" w:rsidRDefault="00145E8D" w:rsidP="00145E8D">
      <w:pPr>
        <w:numPr>
          <w:ilvl w:val="0"/>
          <w:numId w:val="12"/>
        </w:numPr>
        <w:contextualSpacing/>
        <w:rPr>
          <w:rFonts w:ascii="Arial" w:hAnsi="Arial" w:cs="Arial"/>
          <w:spacing w:val="-14"/>
        </w:rPr>
      </w:pPr>
      <w:r w:rsidRPr="00796206">
        <w:rPr>
          <w:rFonts w:ascii="Arial" w:hAnsi="Arial" w:cs="Arial"/>
          <w:spacing w:val="-14"/>
        </w:rPr>
        <w:t>Tην πιθανότητα αλλαγής του επενδυτικού σχεδίου</w:t>
      </w:r>
    </w:p>
    <w:p w14:paraId="57DC37B5" w14:textId="77777777" w:rsidR="00145E8D" w:rsidRPr="00796206" w:rsidRDefault="00145E8D" w:rsidP="00145E8D">
      <w:pPr>
        <w:ind w:left="720"/>
        <w:contextualSpacing/>
        <w:rPr>
          <w:rFonts w:ascii="Arial" w:hAnsi="Arial" w:cs="Arial"/>
          <w:spacing w:val="-14"/>
        </w:rPr>
      </w:pPr>
    </w:p>
    <w:p w14:paraId="365204B4" w14:textId="6D2E3105" w:rsidR="00145E8D" w:rsidRPr="00796206" w:rsidRDefault="00145E8D" w:rsidP="00145E8D">
      <w:pPr>
        <w:jc w:val="both"/>
        <w:rPr>
          <w:rFonts w:ascii="Arial" w:hAnsi="Arial" w:cs="Arial"/>
          <w:spacing w:val="-14"/>
        </w:rPr>
      </w:pPr>
      <w:r w:rsidRPr="00796206">
        <w:rPr>
          <w:rFonts w:ascii="Arial" w:hAnsi="Arial" w:cs="Arial"/>
          <w:spacing w:val="-14"/>
        </w:rPr>
        <w:t>Ήδη όμως, η ελληνική κυβέρνηση έχει εφαρμόσει μια σταδιακή προσέγγιση για την άρση των μέτρων περιορισμού από τις αρχές Μαΐου 2020, αυξάνοντας τις ελπίδες για ανάκαμψη της ελληνικής οικονομίας εν αναμονή της θερινής περιόδου.</w:t>
      </w:r>
      <w:r w:rsidR="00B91E4C" w:rsidRPr="00BB0AC8">
        <w:rPr>
          <w:rFonts w:ascii="Arial" w:hAnsi="Arial" w:cs="Arial"/>
          <w:spacing w:val="-14"/>
        </w:rPr>
        <w:t xml:space="preserve"> </w:t>
      </w:r>
      <w:r w:rsidR="00C02E0B">
        <w:rPr>
          <w:rFonts w:ascii="Arial" w:hAnsi="Arial" w:cs="Arial"/>
          <w:spacing w:val="-14"/>
        </w:rPr>
        <w:t>Τ</w:t>
      </w:r>
      <w:r w:rsidRPr="00796206">
        <w:rPr>
          <w:rFonts w:ascii="Arial" w:hAnsi="Arial" w:cs="Arial"/>
          <w:spacing w:val="-14"/>
        </w:rPr>
        <w:t xml:space="preserve">α εμπορικά καταστήματα λειτουργούν κανονικά, έχουν επιτραπεί οι μετακινήσεις τόσο στην ηπειρωτική όσο και </w:t>
      </w:r>
      <w:r w:rsidR="006E0060" w:rsidRPr="006E0060">
        <w:rPr>
          <w:rFonts w:ascii="Arial" w:hAnsi="Arial" w:cs="Arial"/>
          <w:spacing w:val="-14"/>
        </w:rPr>
        <w:t>στη νησιωτική Ελλάδα, ενώ την 1.6.</w:t>
      </w:r>
      <w:r w:rsidRPr="00796206">
        <w:rPr>
          <w:rFonts w:ascii="Arial" w:hAnsi="Arial" w:cs="Arial"/>
          <w:spacing w:val="-14"/>
        </w:rPr>
        <w:t>2020 ολοκληρώθηκε και το άνοιγμα όλων των βαθμίδων της εκπαίδευσης.</w:t>
      </w:r>
    </w:p>
    <w:p w14:paraId="038B4117" w14:textId="77777777" w:rsidR="00145E8D" w:rsidRPr="00796206" w:rsidRDefault="00145E8D" w:rsidP="00145E8D">
      <w:pPr>
        <w:jc w:val="both"/>
        <w:rPr>
          <w:rFonts w:ascii="Arial" w:hAnsi="Arial" w:cs="Arial"/>
          <w:spacing w:val="-14"/>
        </w:rPr>
      </w:pPr>
    </w:p>
    <w:p w14:paraId="104CBEB7" w14:textId="4A81168E" w:rsidR="00145E8D" w:rsidRDefault="00145E8D" w:rsidP="00145E8D">
      <w:pPr>
        <w:jc w:val="both"/>
        <w:rPr>
          <w:rFonts w:ascii="Arial" w:hAnsi="Arial" w:cs="Arial"/>
          <w:spacing w:val="-14"/>
        </w:rPr>
      </w:pPr>
      <w:r w:rsidRPr="00796206">
        <w:rPr>
          <w:rFonts w:ascii="Arial" w:hAnsi="Arial" w:cs="Arial"/>
          <w:spacing w:val="-14"/>
        </w:rPr>
        <w:t>Λόγω του γεγονότος ότι η πλειοψηφία των επιπτώσεων προέρχεται κατά κύριο λόγο από τα μέτρα που ελήφθησαν τόσο παγκοσμίως όσο και στην Ελλάδα από τα μέσα Μαρτίου 2020, για το</w:t>
      </w:r>
      <w:r w:rsidR="00C02E0B">
        <w:rPr>
          <w:rFonts w:ascii="Arial" w:hAnsi="Arial" w:cs="Arial"/>
          <w:spacing w:val="-14"/>
        </w:rPr>
        <w:t>ν</w:t>
      </w:r>
      <w:r w:rsidRPr="00796206">
        <w:rPr>
          <w:rFonts w:ascii="Arial" w:hAnsi="Arial" w:cs="Arial"/>
          <w:spacing w:val="-14"/>
        </w:rPr>
        <w:t xml:space="preserve"> περιορισμό της εξάπλωσης της πανδημίας και την άμβλυνση των οικονομικών επιπτώσεων σε επιχειρήσεις και φυσικά πρόσωπα, έχει επηρεασθεί η λειτουργία του Ομίλου προκαλώντας κατ’ αρχήν βραχυπρόθεσμες επιπτώσεις στην οικονομική του θέση, τα λειτουργικά του αποτελέσματα και τις χρηματικές ροές του</w:t>
      </w:r>
      <w:r w:rsidR="00BB2C69" w:rsidRPr="00BB0AC8">
        <w:rPr>
          <w:rFonts w:ascii="Arial" w:hAnsi="Arial" w:cs="Arial"/>
          <w:spacing w:val="-14"/>
        </w:rPr>
        <w:t>,</w:t>
      </w:r>
      <w:r w:rsidR="00B91E4C" w:rsidRPr="00BB0AC8">
        <w:rPr>
          <w:rFonts w:ascii="Arial" w:hAnsi="Arial" w:cs="Arial"/>
          <w:spacing w:val="-14"/>
        </w:rPr>
        <w:t xml:space="preserve"> οι οπο</w:t>
      </w:r>
      <w:r w:rsidR="00B91E4C">
        <w:rPr>
          <w:rFonts w:ascii="Arial" w:hAnsi="Arial" w:cs="Arial"/>
          <w:spacing w:val="-14"/>
        </w:rPr>
        <w:t xml:space="preserve">ίες όμως δεν θα επηρεάσουν </w:t>
      </w:r>
      <w:r w:rsidRPr="00796206">
        <w:rPr>
          <w:rFonts w:ascii="Arial" w:hAnsi="Arial" w:cs="Arial"/>
          <w:spacing w:val="-14"/>
        </w:rPr>
        <w:t>σε μεσο – μακροπρόθεσμο ορίζοντα την υλοποίηση των επιχειρηματικών και επενδυτικών του σχεδίων.</w:t>
      </w:r>
    </w:p>
    <w:p w14:paraId="40526F37" w14:textId="77777777" w:rsidR="009C6D63" w:rsidRDefault="009C6D63" w:rsidP="00796206">
      <w:pPr>
        <w:jc w:val="both"/>
        <w:rPr>
          <w:rFonts w:ascii="Arial" w:hAnsi="Arial" w:cs="Arial"/>
          <w:spacing w:val="-14"/>
        </w:rPr>
      </w:pPr>
    </w:p>
    <w:p w14:paraId="314C3FA1" w14:textId="7A189EB3" w:rsidR="00145E8D" w:rsidRDefault="00B91E4C" w:rsidP="00145E8D">
      <w:pPr>
        <w:jc w:val="both"/>
        <w:rPr>
          <w:rFonts w:ascii="Arial" w:hAnsi="Arial" w:cs="Arial"/>
          <w:spacing w:val="-14"/>
        </w:rPr>
      </w:pPr>
      <w:r>
        <w:rPr>
          <w:rFonts w:ascii="Arial" w:hAnsi="Arial" w:cs="Arial"/>
          <w:spacing w:val="-14"/>
        </w:rPr>
        <w:t>Η</w:t>
      </w:r>
      <w:r w:rsidR="00145E8D" w:rsidRPr="00796206">
        <w:rPr>
          <w:rFonts w:ascii="Arial" w:hAnsi="Arial" w:cs="Arial"/>
          <w:spacing w:val="-14"/>
        </w:rPr>
        <w:t xml:space="preserve"> Διοίκηση του Ομίλου παρακολουθεί τις εξελίξεις και </w:t>
      </w:r>
      <w:r>
        <w:rPr>
          <w:rFonts w:ascii="Arial" w:hAnsi="Arial" w:cs="Arial"/>
          <w:spacing w:val="-14"/>
        </w:rPr>
        <w:t>παραμένει διαρκώς σε ετοιμότητα να αναπροσαρμόσει τις δράσεις της όποτε αυτό κριθεί αναγκαίο</w:t>
      </w:r>
      <w:r w:rsidR="00145E8D" w:rsidRPr="00796206">
        <w:rPr>
          <w:rFonts w:ascii="Arial" w:hAnsi="Arial" w:cs="Arial"/>
          <w:spacing w:val="-14"/>
        </w:rPr>
        <w:t>.</w:t>
      </w:r>
    </w:p>
    <w:p w14:paraId="3A471A4B" w14:textId="77777777" w:rsidR="0087239A" w:rsidRPr="00796206" w:rsidRDefault="0087239A" w:rsidP="00145E8D">
      <w:pPr>
        <w:jc w:val="both"/>
        <w:rPr>
          <w:rFonts w:ascii="Arial" w:hAnsi="Arial" w:cs="Arial"/>
          <w:spacing w:val="-14"/>
        </w:rPr>
      </w:pPr>
    </w:p>
    <w:p w14:paraId="766D8D4C" w14:textId="77777777" w:rsidR="00145E8D" w:rsidRDefault="00145E8D" w:rsidP="00145E8D">
      <w:pPr>
        <w:jc w:val="both"/>
        <w:rPr>
          <w:rFonts w:ascii="Arial" w:hAnsi="Arial" w:cs="Arial"/>
          <w:b/>
          <w:bCs/>
          <w:spacing w:val="-14"/>
        </w:rPr>
      </w:pPr>
    </w:p>
    <w:p w14:paraId="509250C0" w14:textId="77777777" w:rsidR="002F4F86" w:rsidRPr="0041587F" w:rsidRDefault="002F4F86" w:rsidP="002F4F86">
      <w:pPr>
        <w:jc w:val="both"/>
        <w:rPr>
          <w:rFonts w:ascii="Arial" w:hAnsi="Arial" w:cs="Arial"/>
          <w:b/>
          <w:bCs/>
          <w:spacing w:val="-14"/>
        </w:rPr>
      </w:pPr>
      <w:r w:rsidRPr="0041587F">
        <w:rPr>
          <w:rFonts w:ascii="Arial" w:hAnsi="Arial" w:cs="Arial"/>
          <w:b/>
          <w:bCs/>
          <w:spacing w:val="-14"/>
        </w:rPr>
        <w:lastRenderedPageBreak/>
        <w:t xml:space="preserve">Σχολιάζοντας τα </w:t>
      </w:r>
      <w:r>
        <w:rPr>
          <w:rFonts w:ascii="Arial" w:hAnsi="Arial" w:cs="Arial"/>
          <w:b/>
          <w:bCs/>
          <w:spacing w:val="-14"/>
        </w:rPr>
        <w:t xml:space="preserve">οικονομικά αποτελέσματα </w:t>
      </w:r>
      <w:r w:rsidRPr="0041587F">
        <w:rPr>
          <w:rFonts w:ascii="Arial" w:hAnsi="Arial" w:cs="Arial"/>
          <w:b/>
          <w:bCs/>
          <w:spacing w:val="-14"/>
        </w:rPr>
        <w:t xml:space="preserve">του </w:t>
      </w:r>
      <w:r w:rsidRPr="00324FF6">
        <w:rPr>
          <w:rFonts w:ascii="Arial" w:hAnsi="Arial" w:cs="Arial"/>
          <w:b/>
          <w:bCs/>
          <w:spacing w:val="-14"/>
        </w:rPr>
        <w:t>α΄ τριμήνου 2020</w:t>
      </w:r>
      <w:r>
        <w:rPr>
          <w:rFonts w:ascii="Arial" w:hAnsi="Arial" w:cs="Arial"/>
          <w:b/>
          <w:bCs/>
          <w:spacing w:val="-14"/>
        </w:rPr>
        <w:t xml:space="preserve">, </w:t>
      </w:r>
      <w:r w:rsidRPr="0041587F">
        <w:rPr>
          <w:rFonts w:ascii="Arial" w:hAnsi="Arial" w:cs="Arial"/>
          <w:b/>
          <w:bCs/>
          <w:spacing w:val="-14"/>
        </w:rPr>
        <w:t>ο Πρόεδρος και Διευθύνων Σύμβουλος της ΔΕΗ Α.Ε. κ. Γιώργος Στάσσης δήλωσε:</w:t>
      </w:r>
    </w:p>
    <w:p w14:paraId="1830C4F2" w14:textId="77777777" w:rsidR="002F4F86" w:rsidRDefault="002F4F86" w:rsidP="002F4F86">
      <w:pPr>
        <w:pStyle w:val="Default"/>
        <w:jc w:val="both"/>
        <w:rPr>
          <w:rFonts w:ascii="Arial" w:hAnsi="Arial" w:cs="Arial"/>
          <w:i/>
        </w:rPr>
      </w:pPr>
    </w:p>
    <w:p w14:paraId="220040AC" w14:textId="77777777" w:rsidR="002F4F86" w:rsidRPr="00EA05CE" w:rsidRDefault="002F4F86" w:rsidP="002F4F86">
      <w:pPr>
        <w:pStyle w:val="Default"/>
        <w:jc w:val="both"/>
        <w:rPr>
          <w:rFonts w:ascii="Arial" w:hAnsi="Arial" w:cs="Arial"/>
          <w:i/>
          <w:iCs/>
          <w:color w:val="FF0000"/>
        </w:rPr>
      </w:pPr>
      <w:r w:rsidRPr="0041587F">
        <w:rPr>
          <w:rFonts w:ascii="Arial" w:hAnsi="Arial" w:cs="Arial"/>
          <w:i/>
        </w:rPr>
        <w:t>«</w:t>
      </w:r>
      <w:r>
        <w:rPr>
          <w:rFonts w:ascii="Arial" w:hAnsi="Arial" w:cs="Arial"/>
          <w:i/>
        </w:rPr>
        <w:t>Η θετική τάση</w:t>
      </w:r>
      <w:r w:rsidRPr="00CB2E14">
        <w:rPr>
          <w:rFonts w:ascii="Arial" w:hAnsi="Arial" w:cs="Arial"/>
          <w:i/>
          <w:iCs/>
        </w:rPr>
        <w:t xml:space="preserve"> στην λειτουργική κερδοφορία του Ομίλου</w:t>
      </w:r>
      <w:r>
        <w:rPr>
          <w:rFonts w:ascii="Arial" w:hAnsi="Arial" w:cs="Arial"/>
          <w:i/>
          <w:iCs/>
        </w:rPr>
        <w:t>, η οποία ξεκίνησε από τα αποτελέσματα του τετάρτου τριμήνου 2019, συνεχίστηκε και στο πρώτο τρίμηνο του 2020,</w:t>
      </w:r>
      <w:r w:rsidRPr="003F418A">
        <w:rPr>
          <w:rFonts w:ascii="Arial" w:hAnsi="Arial" w:cs="Arial"/>
          <w:i/>
          <w:iCs/>
        </w:rPr>
        <w:t xml:space="preserve"> </w:t>
      </w:r>
      <w:r w:rsidRPr="00CB2E14">
        <w:rPr>
          <w:rFonts w:ascii="Arial" w:hAnsi="Arial" w:cs="Arial"/>
          <w:i/>
          <w:iCs/>
        </w:rPr>
        <w:t xml:space="preserve">με το </w:t>
      </w:r>
      <w:r w:rsidRPr="003F5C21">
        <w:rPr>
          <w:rFonts w:ascii="Arial" w:hAnsi="Arial" w:cs="Arial"/>
          <w:i/>
          <w:iCs/>
          <w:lang w:val="en-US"/>
        </w:rPr>
        <w:t>EBITDA</w:t>
      </w:r>
      <w:r w:rsidRPr="00CB2E14">
        <w:rPr>
          <w:rFonts w:ascii="Arial" w:hAnsi="Arial" w:cs="Arial"/>
          <w:i/>
          <w:iCs/>
        </w:rPr>
        <w:t xml:space="preserve"> σε επαναλαμβανόμενη βάση να διαμορφώνεται σε €</w:t>
      </w:r>
      <w:r w:rsidRPr="003F5C21">
        <w:rPr>
          <w:rFonts w:ascii="Arial" w:hAnsi="Arial" w:cs="Arial"/>
          <w:i/>
          <w:iCs/>
          <w:lang w:val="en-US"/>
        </w:rPr>
        <w:t> </w:t>
      </w:r>
      <w:r w:rsidRPr="00CB2E14">
        <w:rPr>
          <w:rFonts w:ascii="Arial" w:hAnsi="Arial" w:cs="Arial"/>
          <w:i/>
          <w:iCs/>
        </w:rPr>
        <w:t xml:space="preserve">182 εκατ. </w:t>
      </w:r>
      <w:r>
        <w:rPr>
          <w:rFonts w:ascii="Arial" w:hAnsi="Arial" w:cs="Arial"/>
          <w:i/>
          <w:iCs/>
        </w:rPr>
        <w:t>Αποτελεί</w:t>
      </w:r>
      <w:r w:rsidRPr="00CB2E14">
        <w:rPr>
          <w:rFonts w:ascii="Arial" w:hAnsi="Arial" w:cs="Arial"/>
          <w:i/>
          <w:iCs/>
        </w:rPr>
        <w:t xml:space="preserve"> θετική εξέλιξη η μείωση των </w:t>
      </w:r>
      <w:r>
        <w:rPr>
          <w:rFonts w:ascii="Arial" w:hAnsi="Arial" w:cs="Arial"/>
          <w:i/>
          <w:iCs/>
        </w:rPr>
        <w:t xml:space="preserve">λειτουργικών </w:t>
      </w:r>
      <w:r w:rsidRPr="00CB2E14">
        <w:rPr>
          <w:rFonts w:ascii="Arial" w:hAnsi="Arial" w:cs="Arial"/>
          <w:i/>
          <w:iCs/>
        </w:rPr>
        <w:t>δαπανών λόγω της μείωσης</w:t>
      </w:r>
      <w:r>
        <w:rPr>
          <w:rFonts w:ascii="Arial" w:hAnsi="Arial" w:cs="Arial"/>
          <w:i/>
          <w:iCs/>
        </w:rPr>
        <w:t>,</w:t>
      </w:r>
      <w:r w:rsidRPr="00CB2E14">
        <w:rPr>
          <w:rFonts w:ascii="Arial" w:hAnsi="Arial" w:cs="Arial"/>
          <w:i/>
          <w:iCs/>
        </w:rPr>
        <w:t xml:space="preserve"> </w:t>
      </w:r>
      <w:r>
        <w:rPr>
          <w:rFonts w:ascii="Arial" w:hAnsi="Arial" w:cs="Arial"/>
          <w:i/>
          <w:iCs/>
        </w:rPr>
        <w:t xml:space="preserve">μεταξύ άλλων, των δαπανών για αγορές ενέργειας και καύσιμα λόγω της πτώσης </w:t>
      </w:r>
      <w:r w:rsidRPr="00CB2E14">
        <w:rPr>
          <w:rFonts w:ascii="Arial" w:hAnsi="Arial" w:cs="Arial"/>
          <w:i/>
          <w:iCs/>
        </w:rPr>
        <w:t xml:space="preserve">της Οριακής Τιμής Συστήματος και των τιμών φυσικού αερίου, </w:t>
      </w:r>
      <w:r w:rsidRPr="00EA05CE">
        <w:rPr>
          <w:rFonts w:ascii="Arial" w:hAnsi="Arial" w:cs="Arial"/>
          <w:i/>
          <w:iCs/>
        </w:rPr>
        <w:t>ενώ παράλληλα, καταγράφηκε μείωση του καθαρού χρέους κατά € 52 εκατ.</w:t>
      </w:r>
      <w:r w:rsidRPr="00CB2E14">
        <w:rPr>
          <w:rFonts w:ascii="Arial" w:hAnsi="Arial" w:cs="Arial"/>
          <w:i/>
          <w:iCs/>
        </w:rPr>
        <w:t xml:space="preserve"> </w:t>
      </w:r>
    </w:p>
    <w:p w14:paraId="7EBDC845" w14:textId="77777777" w:rsidR="002F4F86" w:rsidRPr="00CB2E14" w:rsidRDefault="002F4F86" w:rsidP="002F4F86">
      <w:pPr>
        <w:pStyle w:val="Default"/>
        <w:jc w:val="both"/>
        <w:rPr>
          <w:rFonts w:ascii="Arial" w:hAnsi="Arial" w:cs="Arial"/>
          <w:i/>
        </w:rPr>
      </w:pPr>
    </w:p>
    <w:p w14:paraId="51B8EB56" w14:textId="193434A3" w:rsidR="002F4F86" w:rsidRPr="00257373" w:rsidRDefault="002F4F86" w:rsidP="002F4F86">
      <w:pPr>
        <w:pStyle w:val="Default"/>
        <w:jc w:val="both"/>
        <w:rPr>
          <w:rFonts w:ascii="Arial" w:hAnsi="Arial" w:cs="Arial"/>
          <w:i/>
        </w:rPr>
      </w:pPr>
      <w:r w:rsidRPr="002F189F">
        <w:rPr>
          <w:rFonts w:ascii="Arial" w:hAnsi="Arial" w:cs="Arial"/>
          <w:i/>
        </w:rPr>
        <w:t xml:space="preserve">Οι νέες έκτακτες συνθήκες </w:t>
      </w:r>
      <w:r>
        <w:rPr>
          <w:rFonts w:ascii="Arial" w:hAnsi="Arial" w:cs="Arial"/>
          <w:i/>
        </w:rPr>
        <w:t xml:space="preserve">με τις οποίες βρεθήκαμε αντιμέτωποι λόγω του </w:t>
      </w:r>
      <w:r>
        <w:rPr>
          <w:rFonts w:ascii="Arial" w:hAnsi="Arial" w:cs="Arial"/>
          <w:i/>
          <w:lang w:val="en-US"/>
        </w:rPr>
        <w:t>Covid</w:t>
      </w:r>
      <w:r w:rsidRPr="002F189F">
        <w:rPr>
          <w:rFonts w:ascii="Arial" w:hAnsi="Arial" w:cs="Arial"/>
          <w:i/>
        </w:rPr>
        <w:t xml:space="preserve">-19, μας ανάγκασαν να </w:t>
      </w:r>
      <w:r>
        <w:rPr>
          <w:rFonts w:ascii="Arial" w:hAnsi="Arial" w:cs="Arial"/>
          <w:i/>
        </w:rPr>
        <w:t>αλλάξουμε τον τρόπο λειτουργίας μας προκειμένου να προσαρμοσθούμε στην νέα πραγματικότητα</w:t>
      </w:r>
      <w:r w:rsidRPr="00A80549">
        <w:rPr>
          <w:rFonts w:ascii="Arial" w:hAnsi="Arial" w:cs="Arial"/>
          <w:i/>
        </w:rPr>
        <w:t xml:space="preserve"> </w:t>
      </w:r>
      <w:r>
        <w:rPr>
          <w:rFonts w:ascii="Arial" w:hAnsi="Arial" w:cs="Arial"/>
          <w:i/>
        </w:rPr>
        <w:t xml:space="preserve">και να εξασφαλίσουμε την επιχειρησιακή συνέχεια. </w:t>
      </w:r>
      <w:r w:rsidRPr="002F189F">
        <w:rPr>
          <w:rFonts w:ascii="Arial" w:hAnsi="Arial" w:cs="Arial"/>
          <w:i/>
        </w:rPr>
        <w:t>Κληθήκαμε άμεσα να εργαστούμε από το σπίτι, να υιοθετήσουμε νέες μορφές επικοινωνίας, να εξυπηρετήσουμε με διαφορετικό τρόπο τους πελάτες μας, να διασφαλίσουμε την ενεργειακή ασφάλεια της χώρας, και σε ελάχιστο χρονικό διάστημα να αλλάξουμε διαδικασίες ετών.</w:t>
      </w:r>
      <w:r>
        <w:rPr>
          <w:rFonts w:ascii="Arial" w:hAnsi="Arial" w:cs="Arial"/>
          <w:i/>
        </w:rPr>
        <w:t xml:space="preserve"> </w:t>
      </w:r>
      <w:r w:rsidRPr="002F189F">
        <w:rPr>
          <w:rFonts w:ascii="Arial" w:hAnsi="Arial" w:cs="Arial"/>
          <w:i/>
        </w:rPr>
        <w:t>Στο νέο αυτό πλαίσιο</w:t>
      </w:r>
      <w:r>
        <w:rPr>
          <w:rFonts w:ascii="Arial" w:hAnsi="Arial" w:cs="Arial"/>
          <w:i/>
        </w:rPr>
        <w:t>,</w:t>
      </w:r>
      <w:r w:rsidRPr="002F189F">
        <w:rPr>
          <w:rFonts w:ascii="Arial" w:hAnsi="Arial" w:cs="Arial"/>
          <w:i/>
        </w:rPr>
        <w:t xml:space="preserve"> η ανταπόκριση όλων στον Όμιλο της ΔΕΗ ήταν άμεση και αποτελεσματική.</w:t>
      </w:r>
      <w:r w:rsidRPr="00671BBE">
        <w:rPr>
          <w:rFonts w:ascii="Arial" w:hAnsi="Arial" w:cs="Arial"/>
          <w:i/>
        </w:rPr>
        <w:t xml:space="preserve"> </w:t>
      </w:r>
      <w:r>
        <w:rPr>
          <w:rFonts w:ascii="Arial" w:hAnsi="Arial" w:cs="Arial"/>
          <w:i/>
        </w:rPr>
        <w:t xml:space="preserve">Επιπλέον, σε συνέχεια της σταδιακής άρσης των μέτρων περιορισμού της κυκλοφορίας, </w:t>
      </w:r>
      <w:r w:rsidRPr="00257373">
        <w:rPr>
          <w:rFonts w:ascii="Arial" w:hAnsi="Arial" w:cs="Arial"/>
          <w:i/>
        </w:rPr>
        <w:t>ακολουθώντας πλήρως τις οδηγίες της Πολιτείας για την αντιμετώπιση της πανδημίας προχωρήσαμε στην επαναλειτουργία των καταστημάτων μας από τις 11 Μαΐου. Παράλληλα, συνεχίζουμε να ενισχύουμε τα κανάλια επικοινωνίας και εξυπηρέτησης κάνοντας ό,τι είναι δυνατόν για την εξυπηρέτηση των πελατών μας με τον καλύτερο και ασφαλέστερο τρόπο.</w:t>
      </w:r>
    </w:p>
    <w:p w14:paraId="3E292E37" w14:textId="77777777" w:rsidR="002F4F86" w:rsidRDefault="002F4F86" w:rsidP="002F4F86">
      <w:pPr>
        <w:pStyle w:val="Default"/>
        <w:jc w:val="both"/>
        <w:rPr>
          <w:rFonts w:ascii="Arial" w:hAnsi="Arial" w:cs="Arial"/>
          <w:i/>
          <w:iCs/>
        </w:rPr>
      </w:pPr>
      <w:r w:rsidRPr="003F5C21">
        <w:rPr>
          <w:rFonts w:ascii="Arial" w:hAnsi="Arial" w:cs="Arial"/>
          <w:i/>
          <w:iCs/>
        </w:rPr>
        <w:t xml:space="preserve"> </w:t>
      </w:r>
    </w:p>
    <w:p w14:paraId="4CDEC401" w14:textId="77777777" w:rsidR="002F4F86" w:rsidRDefault="002F4F86" w:rsidP="002F4F86">
      <w:pPr>
        <w:pStyle w:val="Default"/>
        <w:jc w:val="both"/>
        <w:rPr>
          <w:rFonts w:ascii="Arial" w:hAnsi="Arial" w:cs="Arial"/>
          <w:i/>
        </w:rPr>
      </w:pPr>
      <w:r w:rsidRPr="00713592">
        <w:rPr>
          <w:rFonts w:ascii="Arial" w:hAnsi="Arial" w:cs="Arial"/>
          <w:i/>
        </w:rPr>
        <w:t>Σε επίπεδο εισπράξεων, από τα μέσα Απριλίου παρατηρούμε σταδιακή διόρθωση στην υστέρηση η οποία σημειώθηκε το μήνα Μάρτιο λόγω του Covid-19</w:t>
      </w:r>
      <w:r w:rsidRPr="003F418A">
        <w:rPr>
          <w:rFonts w:ascii="Arial" w:hAnsi="Arial" w:cs="Arial"/>
          <w:i/>
        </w:rPr>
        <w:t xml:space="preserve">. </w:t>
      </w:r>
      <w:r w:rsidRPr="00404E03">
        <w:rPr>
          <w:rFonts w:ascii="Arial" w:hAnsi="Arial" w:cs="Arial"/>
          <w:i/>
        </w:rPr>
        <w:t xml:space="preserve">Συνεχίζουμε την </w:t>
      </w:r>
      <w:r>
        <w:rPr>
          <w:rFonts w:ascii="Arial" w:hAnsi="Arial" w:cs="Arial"/>
          <w:i/>
        </w:rPr>
        <w:t>υλοποίηση</w:t>
      </w:r>
      <w:r w:rsidRPr="00404E03">
        <w:rPr>
          <w:rFonts w:ascii="Arial" w:hAnsi="Arial" w:cs="Arial"/>
          <w:i/>
        </w:rPr>
        <w:t xml:space="preserve"> των στρατηγικών προτεραιοτήτων μας με την </w:t>
      </w:r>
      <w:r>
        <w:rPr>
          <w:rFonts w:ascii="Arial" w:hAnsi="Arial" w:cs="Arial"/>
          <w:i/>
        </w:rPr>
        <w:t>προώθηση</w:t>
      </w:r>
      <w:r w:rsidRPr="00404E03">
        <w:rPr>
          <w:rFonts w:ascii="Arial" w:hAnsi="Arial" w:cs="Arial"/>
          <w:i/>
        </w:rPr>
        <w:t xml:space="preserve"> </w:t>
      </w:r>
      <w:r>
        <w:rPr>
          <w:rFonts w:ascii="Arial" w:hAnsi="Arial" w:cs="Arial"/>
          <w:i/>
        </w:rPr>
        <w:t>τω</w:t>
      </w:r>
      <w:r w:rsidRPr="00404E03">
        <w:rPr>
          <w:rFonts w:ascii="Arial" w:hAnsi="Arial" w:cs="Arial"/>
          <w:i/>
        </w:rPr>
        <w:t>ν</w:t>
      </w:r>
      <w:r>
        <w:rPr>
          <w:rFonts w:ascii="Arial" w:hAnsi="Arial" w:cs="Arial"/>
          <w:i/>
        </w:rPr>
        <w:t xml:space="preserve"> </w:t>
      </w:r>
      <w:r w:rsidRPr="00404E03">
        <w:rPr>
          <w:rFonts w:ascii="Arial" w:hAnsi="Arial" w:cs="Arial"/>
          <w:i/>
        </w:rPr>
        <w:t>επενδύσεων σε ΑΠΕ και τον ψηφιακό μετασχηματισμό του Ομίλου</w:t>
      </w:r>
      <w:r>
        <w:rPr>
          <w:rFonts w:ascii="Arial" w:hAnsi="Arial" w:cs="Arial"/>
          <w:i/>
        </w:rPr>
        <w:t xml:space="preserve">. Επιπλέον, αξιοποιώντας τις δυνατότητες της σύγχρονης τεχνολογίας </w:t>
      </w:r>
      <w:r w:rsidRPr="00404E03">
        <w:rPr>
          <w:rFonts w:ascii="Arial" w:hAnsi="Arial" w:cs="Arial"/>
          <w:i/>
        </w:rPr>
        <w:t>διενεργήσαμε Έκτακτη Γενική Συνέλευση των μετόχων, εξ αποστάσε</w:t>
      </w:r>
      <w:r>
        <w:rPr>
          <w:rFonts w:ascii="Arial" w:hAnsi="Arial" w:cs="Arial"/>
          <w:i/>
        </w:rPr>
        <w:t>ως, μέσω</w:t>
      </w:r>
      <w:r w:rsidRPr="00404E03">
        <w:rPr>
          <w:rFonts w:ascii="Arial" w:hAnsi="Arial" w:cs="Arial"/>
          <w:i/>
        </w:rPr>
        <w:t xml:space="preserve"> τηλεδιάσκεψη</w:t>
      </w:r>
      <w:r>
        <w:rPr>
          <w:rFonts w:ascii="Arial" w:hAnsi="Arial" w:cs="Arial"/>
          <w:i/>
        </w:rPr>
        <w:t>ς</w:t>
      </w:r>
      <w:r w:rsidRPr="00404E03">
        <w:rPr>
          <w:rFonts w:ascii="Arial" w:hAnsi="Arial" w:cs="Arial"/>
          <w:i/>
        </w:rPr>
        <w:t xml:space="preserve">, </w:t>
      </w:r>
      <w:r>
        <w:rPr>
          <w:rFonts w:ascii="Arial" w:hAnsi="Arial" w:cs="Arial"/>
          <w:i/>
        </w:rPr>
        <w:t xml:space="preserve">με υψηλή απαρτία, εκλέγοντας με ευρύτατη πλειοψηφία δύο επιπλέον μέλη στην Επιτροπή Ελέγχου η οποία αποκτά πλέον, βάσει νόμου, </w:t>
      </w:r>
      <w:r w:rsidRPr="004B4E86">
        <w:rPr>
          <w:rFonts w:ascii="Arial" w:hAnsi="Arial" w:cs="Arial"/>
          <w:i/>
        </w:rPr>
        <w:t>αναβαθμισμένες ευθύνες και αρμοδιότητες</w:t>
      </w:r>
      <w:r>
        <w:rPr>
          <w:rFonts w:ascii="Arial" w:hAnsi="Arial" w:cs="Arial"/>
          <w:i/>
        </w:rPr>
        <w:t>, κάνοντας ένα ακόμη βήμα προς τη σύγχρονη Εταιρική Διακυβέρνηση με διαφάνεια και με πρακτικές αντίστοιχες μεγάλων Ευρωπαϊκών εταιρειών»</w:t>
      </w:r>
      <w:r w:rsidRPr="004B4E86">
        <w:rPr>
          <w:rFonts w:ascii="Arial" w:hAnsi="Arial" w:cs="Arial"/>
          <w:i/>
        </w:rPr>
        <w:t>.</w:t>
      </w:r>
    </w:p>
    <w:bookmarkEnd w:id="0"/>
    <w:p w14:paraId="40CC6C56" w14:textId="77777777" w:rsidR="00BB2C69" w:rsidRDefault="00BB2C69" w:rsidP="0041587F">
      <w:pPr>
        <w:spacing w:after="200" w:line="276" w:lineRule="auto"/>
        <w:rPr>
          <w:rFonts w:ascii="Arial" w:hAnsi="Arial" w:cs="Arial"/>
          <w:spacing w:val="-14"/>
        </w:rPr>
      </w:pPr>
    </w:p>
    <w:p w14:paraId="7D64F2DC" w14:textId="77777777" w:rsidR="00BB2C69" w:rsidRDefault="00BB2C69" w:rsidP="0041587F">
      <w:pPr>
        <w:spacing w:after="200" w:line="276" w:lineRule="auto"/>
        <w:rPr>
          <w:rFonts w:ascii="Arial" w:hAnsi="Arial" w:cs="Arial"/>
          <w:spacing w:val="-14"/>
        </w:rPr>
      </w:pPr>
    </w:p>
    <w:p w14:paraId="24C5EE0A" w14:textId="77777777" w:rsidR="00BB2C69" w:rsidRDefault="00BB2C69" w:rsidP="0041587F">
      <w:pPr>
        <w:spacing w:after="200" w:line="276" w:lineRule="auto"/>
        <w:rPr>
          <w:rFonts w:ascii="Arial" w:hAnsi="Arial" w:cs="Arial"/>
          <w:spacing w:val="-14"/>
        </w:rPr>
      </w:pPr>
    </w:p>
    <w:p w14:paraId="5849C2E2" w14:textId="77777777" w:rsidR="00BB2C69" w:rsidRDefault="00BB2C69" w:rsidP="0041587F">
      <w:pPr>
        <w:spacing w:after="200" w:line="276" w:lineRule="auto"/>
        <w:rPr>
          <w:rFonts w:ascii="Arial" w:hAnsi="Arial" w:cs="Arial"/>
          <w:spacing w:val="-14"/>
        </w:rPr>
      </w:pPr>
    </w:p>
    <w:p w14:paraId="36923805" w14:textId="77777777" w:rsidR="002F4F86" w:rsidRDefault="002F4F86" w:rsidP="0041587F">
      <w:pPr>
        <w:spacing w:after="200" w:line="276" w:lineRule="auto"/>
        <w:rPr>
          <w:rFonts w:ascii="Arial" w:hAnsi="Arial" w:cs="Arial"/>
          <w:spacing w:val="-14"/>
        </w:rPr>
      </w:pPr>
    </w:p>
    <w:p w14:paraId="227BF1E2" w14:textId="77777777" w:rsidR="002F4F86" w:rsidRDefault="002F4F86" w:rsidP="0041587F">
      <w:pPr>
        <w:spacing w:after="200" w:line="276" w:lineRule="auto"/>
        <w:rPr>
          <w:rFonts w:ascii="Arial" w:hAnsi="Arial" w:cs="Arial"/>
          <w:spacing w:val="-14"/>
        </w:rPr>
      </w:pPr>
    </w:p>
    <w:p w14:paraId="70064A3E" w14:textId="77777777" w:rsidR="00BB2C69" w:rsidRDefault="00BB2C69" w:rsidP="0041587F">
      <w:pPr>
        <w:spacing w:after="200" w:line="276" w:lineRule="auto"/>
        <w:rPr>
          <w:rFonts w:ascii="Arial" w:hAnsi="Arial" w:cs="Arial"/>
          <w:spacing w:val="-14"/>
        </w:rPr>
      </w:pPr>
    </w:p>
    <w:p w14:paraId="5862C5F9" w14:textId="6FE2E574" w:rsidR="0043454A" w:rsidRPr="00355595" w:rsidRDefault="0043454A" w:rsidP="0041587F">
      <w:pPr>
        <w:spacing w:after="200" w:line="276" w:lineRule="auto"/>
        <w:rPr>
          <w:rFonts w:ascii="Arial" w:hAnsi="Arial" w:cs="Arial"/>
          <w:spacing w:val="-14"/>
        </w:rPr>
      </w:pPr>
      <w:r w:rsidRPr="00355595">
        <w:rPr>
          <w:rFonts w:ascii="Arial" w:hAnsi="Arial" w:cs="Arial"/>
          <w:spacing w:val="-14"/>
        </w:rPr>
        <w:t>Για περισσότερες πληροφορίες παρακαλούμε απευθυνθείτε στους:</w:t>
      </w:r>
    </w:p>
    <w:p w14:paraId="6051BB25" w14:textId="77777777" w:rsidR="0043454A" w:rsidRPr="00355595" w:rsidRDefault="0043454A" w:rsidP="0043454A">
      <w:pPr>
        <w:pStyle w:val="ListParagraph"/>
        <w:numPr>
          <w:ilvl w:val="0"/>
          <w:numId w:val="10"/>
        </w:numPr>
        <w:autoSpaceDE w:val="0"/>
        <w:autoSpaceDN w:val="0"/>
        <w:adjustRightInd w:val="0"/>
        <w:jc w:val="both"/>
        <w:rPr>
          <w:rFonts w:ascii="Arial" w:hAnsi="Arial" w:cs="Arial"/>
          <w:bCs/>
          <w:i/>
          <w:spacing w:val="-14"/>
        </w:rPr>
      </w:pPr>
      <w:r w:rsidRPr="00355595">
        <w:rPr>
          <w:rFonts w:ascii="Arial" w:hAnsi="Arial" w:cs="Arial"/>
          <w:spacing w:val="-14"/>
        </w:rPr>
        <w:t xml:space="preserve">κ. Ιωάννη Σαραϊντάρη, Διευθυντή Διεύθυνσης Επενδυτικών Σχέσεων και Χρηματοδότησης, </w:t>
      </w:r>
    </w:p>
    <w:p w14:paraId="3A85648A" w14:textId="77777777" w:rsidR="0043454A" w:rsidRPr="00355595" w:rsidRDefault="0043454A" w:rsidP="0043454A">
      <w:pPr>
        <w:pStyle w:val="ListParagraph"/>
        <w:autoSpaceDE w:val="0"/>
        <w:autoSpaceDN w:val="0"/>
        <w:adjustRightInd w:val="0"/>
        <w:ind w:left="540"/>
        <w:jc w:val="both"/>
        <w:rPr>
          <w:rFonts w:ascii="Arial" w:hAnsi="Arial" w:cs="Arial"/>
          <w:spacing w:val="-14"/>
          <w:lang w:val="en-US"/>
        </w:rPr>
      </w:pPr>
      <w:r w:rsidRPr="00355595">
        <w:rPr>
          <w:rFonts w:ascii="Arial" w:hAnsi="Arial" w:cs="Arial"/>
          <w:spacing w:val="-14"/>
        </w:rPr>
        <w:t>τηλ</w:t>
      </w:r>
      <w:r w:rsidRPr="00355595">
        <w:rPr>
          <w:rFonts w:ascii="Arial" w:hAnsi="Arial" w:cs="Arial"/>
          <w:spacing w:val="-14"/>
          <w:lang w:val="en-US"/>
        </w:rPr>
        <w:t xml:space="preserve">. 210 5293048, e-mail: J.Saraintaris@dei.com.gr,  </w:t>
      </w:r>
    </w:p>
    <w:p w14:paraId="2A6EE3C4" w14:textId="77777777" w:rsidR="0043454A" w:rsidRPr="00355595" w:rsidRDefault="0043454A" w:rsidP="0043454A">
      <w:pPr>
        <w:pStyle w:val="ListParagraph"/>
        <w:numPr>
          <w:ilvl w:val="0"/>
          <w:numId w:val="10"/>
        </w:numPr>
        <w:autoSpaceDE w:val="0"/>
        <w:autoSpaceDN w:val="0"/>
        <w:adjustRightInd w:val="0"/>
        <w:jc w:val="both"/>
        <w:rPr>
          <w:rFonts w:ascii="Arial" w:hAnsi="Arial" w:cs="Arial"/>
          <w:bCs/>
          <w:i/>
          <w:spacing w:val="-14"/>
        </w:rPr>
      </w:pPr>
      <w:r w:rsidRPr="00355595">
        <w:rPr>
          <w:rFonts w:ascii="Arial" w:hAnsi="Arial" w:cs="Arial"/>
          <w:spacing w:val="-14"/>
        </w:rPr>
        <w:t xml:space="preserve">κ. Ιωάννη Στέφο, Διευθυντή Κλάδου Δανείων και Αγορών, </w:t>
      </w:r>
    </w:p>
    <w:p w14:paraId="7B24A3AD" w14:textId="77777777" w:rsidR="0043454A" w:rsidRPr="00355595" w:rsidRDefault="0043454A" w:rsidP="0043454A">
      <w:pPr>
        <w:pStyle w:val="ListParagraph"/>
        <w:autoSpaceDE w:val="0"/>
        <w:autoSpaceDN w:val="0"/>
        <w:adjustRightInd w:val="0"/>
        <w:ind w:left="540"/>
        <w:jc w:val="both"/>
        <w:rPr>
          <w:rFonts w:ascii="Arial" w:hAnsi="Arial" w:cs="Arial"/>
          <w:bCs/>
          <w:i/>
          <w:spacing w:val="-14"/>
        </w:rPr>
      </w:pPr>
      <w:r w:rsidRPr="00355595">
        <w:rPr>
          <w:rFonts w:ascii="Arial" w:hAnsi="Arial" w:cs="Arial"/>
          <w:spacing w:val="-14"/>
        </w:rPr>
        <w:t>τηλ</w:t>
      </w:r>
      <w:r w:rsidRPr="00355595">
        <w:rPr>
          <w:rFonts w:ascii="Arial" w:hAnsi="Arial" w:cs="Arial"/>
          <w:spacing w:val="-14"/>
          <w:lang w:val="en-US"/>
        </w:rPr>
        <w:t xml:space="preserve">. 210 5292153, e-mail: I.Stefos@dei.com.gr, </w:t>
      </w:r>
      <w:r w:rsidRPr="00355595">
        <w:rPr>
          <w:rFonts w:ascii="Arial" w:hAnsi="Arial" w:cs="Arial"/>
          <w:spacing w:val="-14"/>
        </w:rPr>
        <w:t>και</w:t>
      </w:r>
    </w:p>
    <w:p w14:paraId="47A81D02" w14:textId="77777777" w:rsidR="0043454A" w:rsidRPr="00355595" w:rsidRDefault="0043454A" w:rsidP="0043454A">
      <w:pPr>
        <w:pStyle w:val="ListParagraph"/>
        <w:numPr>
          <w:ilvl w:val="0"/>
          <w:numId w:val="10"/>
        </w:numPr>
        <w:autoSpaceDE w:val="0"/>
        <w:autoSpaceDN w:val="0"/>
        <w:adjustRightInd w:val="0"/>
        <w:jc w:val="both"/>
        <w:rPr>
          <w:rFonts w:ascii="Arial" w:hAnsi="Arial" w:cs="Arial"/>
          <w:bCs/>
          <w:i/>
          <w:spacing w:val="-14"/>
        </w:rPr>
      </w:pPr>
      <w:r w:rsidRPr="00355595">
        <w:rPr>
          <w:rFonts w:ascii="Arial" w:hAnsi="Arial" w:cs="Arial"/>
          <w:spacing w:val="-14"/>
        </w:rPr>
        <w:t xml:space="preserve">κ. Εμμανουήλ Χατζάκη, Προϊστάμενου Τομέα Σχέσεων με Αγορές, </w:t>
      </w:r>
    </w:p>
    <w:p w14:paraId="7F4B6D97" w14:textId="49B98F74" w:rsidR="002F4F86" w:rsidRPr="002B2032" w:rsidRDefault="0043454A" w:rsidP="002F4F86">
      <w:pPr>
        <w:pStyle w:val="ListParagraph"/>
        <w:autoSpaceDE w:val="0"/>
        <w:autoSpaceDN w:val="0"/>
        <w:adjustRightInd w:val="0"/>
        <w:ind w:left="540"/>
        <w:jc w:val="both"/>
        <w:rPr>
          <w:rFonts w:ascii="Arial" w:hAnsi="Arial" w:cs="Arial"/>
          <w:b/>
          <w:spacing w:val="-14"/>
          <w:szCs w:val="26"/>
          <w:lang w:val="en-US"/>
        </w:rPr>
      </w:pPr>
      <w:r w:rsidRPr="00355595">
        <w:rPr>
          <w:rFonts w:ascii="Arial" w:hAnsi="Arial" w:cs="Arial"/>
          <w:spacing w:val="-14"/>
        </w:rPr>
        <w:t>τηλ</w:t>
      </w:r>
      <w:r w:rsidRPr="00355595">
        <w:rPr>
          <w:rFonts w:ascii="Arial" w:hAnsi="Arial" w:cs="Arial"/>
          <w:spacing w:val="-14"/>
          <w:lang w:val="en-US"/>
        </w:rPr>
        <w:t xml:space="preserve">. 210 5235832, e-mail: e.hatzakis@dei.com.gr. </w:t>
      </w:r>
      <w:r w:rsidR="002F4F86" w:rsidRPr="002B2032">
        <w:rPr>
          <w:rFonts w:ascii="Arial" w:hAnsi="Arial" w:cs="Arial"/>
          <w:b/>
          <w:spacing w:val="-14"/>
          <w:szCs w:val="26"/>
          <w:lang w:val="en-US"/>
        </w:rPr>
        <w:br w:type="page"/>
      </w:r>
    </w:p>
    <w:p w14:paraId="4A5FD1E5" w14:textId="512E7BAD" w:rsidR="00B47508" w:rsidRDefault="0043454A" w:rsidP="00BB0AC8">
      <w:pPr>
        <w:spacing w:line="276" w:lineRule="auto"/>
        <w:rPr>
          <w:rFonts w:ascii="Arial" w:hAnsi="Arial" w:cs="Arial"/>
          <w:b/>
          <w:spacing w:val="-14"/>
          <w:szCs w:val="26"/>
        </w:rPr>
      </w:pPr>
      <w:r w:rsidRPr="0095754C">
        <w:rPr>
          <w:rFonts w:ascii="Arial" w:hAnsi="Arial" w:cs="Arial"/>
          <w:b/>
          <w:spacing w:val="-14"/>
          <w:szCs w:val="26"/>
        </w:rPr>
        <w:lastRenderedPageBreak/>
        <w:t xml:space="preserve">ΠΑΡΑΡΤΗΜΑ 1 </w:t>
      </w:r>
    </w:p>
    <w:p w14:paraId="15994F84" w14:textId="34A82A7B" w:rsidR="00050054" w:rsidRPr="0095754C" w:rsidRDefault="00A11032" w:rsidP="00BB0AC8">
      <w:pPr>
        <w:spacing w:line="276" w:lineRule="auto"/>
        <w:rPr>
          <w:rFonts w:ascii="Arial" w:hAnsi="Arial" w:cs="Arial"/>
          <w:b/>
          <w:spacing w:val="-14"/>
          <w:szCs w:val="26"/>
        </w:rPr>
      </w:pPr>
      <w:r w:rsidRPr="0095754C">
        <w:rPr>
          <w:rFonts w:ascii="Arial" w:hAnsi="Arial" w:cs="Arial"/>
          <w:b/>
          <w:spacing w:val="-14"/>
          <w:szCs w:val="26"/>
        </w:rPr>
        <w:t xml:space="preserve">Ανάλυση Εσόδων </w:t>
      </w:r>
      <w:r w:rsidR="0006151C" w:rsidRPr="0095754C">
        <w:rPr>
          <w:rFonts w:ascii="Arial" w:hAnsi="Arial" w:cs="Arial"/>
          <w:b/>
          <w:spacing w:val="-14"/>
          <w:szCs w:val="26"/>
        </w:rPr>
        <w:t>&amp;</w:t>
      </w:r>
      <w:r w:rsidRPr="0095754C">
        <w:rPr>
          <w:rFonts w:ascii="Arial" w:hAnsi="Arial" w:cs="Arial"/>
          <w:b/>
          <w:spacing w:val="-14"/>
          <w:szCs w:val="26"/>
        </w:rPr>
        <w:t xml:space="preserve"> </w:t>
      </w:r>
      <w:r w:rsidR="00A43593">
        <w:rPr>
          <w:rFonts w:ascii="Arial" w:hAnsi="Arial" w:cs="Arial"/>
          <w:b/>
          <w:spacing w:val="-14"/>
          <w:szCs w:val="26"/>
        </w:rPr>
        <w:t>Βασικών λ</w:t>
      </w:r>
      <w:r w:rsidRPr="0095754C">
        <w:rPr>
          <w:rFonts w:ascii="Arial" w:hAnsi="Arial" w:cs="Arial"/>
          <w:b/>
          <w:spacing w:val="-14"/>
          <w:szCs w:val="26"/>
        </w:rPr>
        <w:t>ειτουργικών δαπανών</w:t>
      </w:r>
      <w:r w:rsidR="003C44FF">
        <w:rPr>
          <w:rFonts w:ascii="Arial" w:hAnsi="Arial" w:cs="Arial"/>
          <w:b/>
          <w:spacing w:val="-14"/>
          <w:szCs w:val="26"/>
        </w:rPr>
        <w:t xml:space="preserve"> Ομίλου ΔΕΗ</w:t>
      </w:r>
    </w:p>
    <w:p w14:paraId="358C47C1" w14:textId="77777777" w:rsidR="00050054" w:rsidRPr="00355595" w:rsidRDefault="00050054">
      <w:pPr>
        <w:widowControl w:val="0"/>
        <w:autoSpaceDE w:val="0"/>
        <w:autoSpaceDN w:val="0"/>
        <w:adjustRightInd w:val="0"/>
        <w:ind w:right="20"/>
        <w:jc w:val="both"/>
        <w:rPr>
          <w:rFonts w:ascii="Arial" w:hAnsi="Arial" w:cs="Arial"/>
          <w:b/>
          <w:spacing w:val="-14"/>
          <w:sz w:val="26"/>
          <w:szCs w:val="26"/>
          <w:u w:val="single"/>
        </w:rPr>
      </w:pPr>
    </w:p>
    <w:p w14:paraId="61A997EB" w14:textId="77777777" w:rsidR="00050054" w:rsidRPr="004449FC" w:rsidRDefault="00050054">
      <w:pPr>
        <w:widowControl w:val="0"/>
        <w:autoSpaceDE w:val="0"/>
        <w:autoSpaceDN w:val="0"/>
        <w:adjustRightInd w:val="0"/>
        <w:ind w:right="20"/>
        <w:jc w:val="both"/>
        <w:rPr>
          <w:rFonts w:ascii="Arial" w:hAnsi="Arial" w:cs="Arial"/>
          <w:b/>
          <w:spacing w:val="-14"/>
          <w:szCs w:val="26"/>
          <w:u w:val="single"/>
        </w:rPr>
      </w:pPr>
      <w:r w:rsidRPr="004449FC">
        <w:rPr>
          <w:rFonts w:ascii="Arial" w:hAnsi="Arial" w:cs="Arial"/>
          <w:b/>
          <w:spacing w:val="-14"/>
          <w:szCs w:val="26"/>
          <w:u w:val="single"/>
        </w:rPr>
        <w:t>Έσοδα</w:t>
      </w:r>
    </w:p>
    <w:p w14:paraId="42360649" w14:textId="77777777" w:rsidR="00050054" w:rsidRPr="002F5D32" w:rsidRDefault="00050054">
      <w:pPr>
        <w:widowControl w:val="0"/>
        <w:autoSpaceDE w:val="0"/>
        <w:autoSpaceDN w:val="0"/>
        <w:adjustRightInd w:val="0"/>
        <w:ind w:right="20"/>
        <w:jc w:val="both"/>
        <w:rPr>
          <w:rFonts w:ascii="Arial" w:hAnsi="Arial" w:cs="Arial"/>
          <w:spacing w:val="-14"/>
          <w:highlight w:val="yellow"/>
        </w:rPr>
      </w:pPr>
    </w:p>
    <w:p w14:paraId="2D9BF849" w14:textId="6B9853EE" w:rsidR="00405298" w:rsidRPr="00355595" w:rsidRDefault="00050054">
      <w:pPr>
        <w:widowControl w:val="0"/>
        <w:autoSpaceDE w:val="0"/>
        <w:autoSpaceDN w:val="0"/>
        <w:adjustRightInd w:val="0"/>
        <w:ind w:right="20"/>
        <w:jc w:val="both"/>
        <w:rPr>
          <w:rFonts w:ascii="Arial" w:hAnsi="Arial" w:cs="Arial"/>
          <w:spacing w:val="-14"/>
        </w:rPr>
      </w:pPr>
      <w:r w:rsidRPr="00CB3B4C">
        <w:rPr>
          <w:rFonts w:ascii="Arial" w:hAnsi="Arial" w:cs="Arial"/>
          <w:spacing w:val="-14"/>
        </w:rPr>
        <w:t>Ο κύκλος εργασιών</w:t>
      </w:r>
      <w:r w:rsidR="001E7D25" w:rsidRPr="00CB3B4C">
        <w:rPr>
          <w:rFonts w:ascii="Arial" w:hAnsi="Arial" w:cs="Arial"/>
          <w:spacing w:val="-14"/>
        </w:rPr>
        <w:t xml:space="preserve">, </w:t>
      </w:r>
      <w:r w:rsidR="00F0506E" w:rsidRPr="00CB3B4C">
        <w:rPr>
          <w:rFonts w:ascii="Arial" w:hAnsi="Arial" w:cs="Arial"/>
          <w:spacing w:val="-14"/>
        </w:rPr>
        <w:t xml:space="preserve">παρά τον μειωμένο όγκο πωλήσεων </w:t>
      </w:r>
      <w:r w:rsidR="001249AD" w:rsidRPr="00CB3B4C">
        <w:rPr>
          <w:rFonts w:ascii="Arial" w:hAnsi="Arial" w:cs="Arial"/>
          <w:spacing w:val="-14"/>
        </w:rPr>
        <w:t xml:space="preserve">κατά </w:t>
      </w:r>
      <w:r w:rsidR="006033C7">
        <w:rPr>
          <w:rFonts w:ascii="Arial" w:hAnsi="Arial" w:cs="Arial"/>
          <w:spacing w:val="-14"/>
        </w:rPr>
        <w:t>858</w:t>
      </w:r>
      <w:r w:rsidR="004E3565" w:rsidRPr="00CB3B4C">
        <w:rPr>
          <w:rFonts w:ascii="Arial" w:hAnsi="Arial" w:cs="Arial"/>
          <w:spacing w:val="-14"/>
        </w:rPr>
        <w:t xml:space="preserve"> </w:t>
      </w:r>
      <w:r w:rsidR="001249AD" w:rsidRPr="00CB3B4C">
        <w:rPr>
          <w:rFonts w:ascii="Arial" w:hAnsi="Arial" w:cs="Arial"/>
          <w:spacing w:val="-14"/>
          <w:lang w:val="en-US"/>
        </w:rPr>
        <w:t>GWh</w:t>
      </w:r>
      <w:r w:rsidR="001249AD" w:rsidRPr="00CB3B4C">
        <w:rPr>
          <w:rFonts w:ascii="Arial" w:hAnsi="Arial" w:cs="Arial"/>
          <w:spacing w:val="-14"/>
        </w:rPr>
        <w:t xml:space="preserve"> </w:t>
      </w:r>
      <w:r w:rsidR="007552BD" w:rsidRPr="00CB3B4C">
        <w:rPr>
          <w:rFonts w:ascii="Arial" w:hAnsi="Arial" w:cs="Arial"/>
          <w:spacing w:val="-14"/>
        </w:rPr>
        <w:t>(</w:t>
      </w:r>
      <w:r w:rsidR="001249AD" w:rsidRPr="00CB3B4C">
        <w:rPr>
          <w:rFonts w:ascii="Arial" w:hAnsi="Arial" w:cs="Arial"/>
          <w:spacing w:val="-14"/>
        </w:rPr>
        <w:t>ή</w:t>
      </w:r>
      <w:r w:rsidR="004E3565" w:rsidRPr="00CB3B4C">
        <w:rPr>
          <w:rFonts w:ascii="Arial" w:hAnsi="Arial" w:cs="Arial"/>
          <w:spacing w:val="-14"/>
        </w:rPr>
        <w:t xml:space="preserve"> </w:t>
      </w:r>
      <w:r w:rsidR="006033C7">
        <w:rPr>
          <w:rFonts w:ascii="Arial" w:hAnsi="Arial" w:cs="Arial"/>
          <w:spacing w:val="-14"/>
        </w:rPr>
        <w:t>9,3</w:t>
      </w:r>
      <w:r w:rsidR="001249AD" w:rsidRPr="00CB3B4C">
        <w:rPr>
          <w:rFonts w:ascii="Arial" w:hAnsi="Arial" w:cs="Arial"/>
          <w:spacing w:val="-14"/>
        </w:rPr>
        <w:t>%) λ</w:t>
      </w:r>
      <w:r w:rsidR="00F0506E" w:rsidRPr="00CB3B4C">
        <w:rPr>
          <w:rFonts w:ascii="Arial" w:hAnsi="Arial" w:cs="Arial"/>
          <w:spacing w:val="-14"/>
        </w:rPr>
        <w:t>όγω απώλειας μεριδίου αγοράς,</w:t>
      </w:r>
      <w:r w:rsidRPr="00CB3B4C">
        <w:rPr>
          <w:rFonts w:ascii="Arial" w:hAnsi="Arial" w:cs="Arial"/>
          <w:spacing w:val="-14"/>
        </w:rPr>
        <w:t xml:space="preserve"> </w:t>
      </w:r>
      <w:r w:rsidR="009C2C59" w:rsidRPr="00CB3B4C">
        <w:rPr>
          <w:rFonts w:ascii="Arial" w:hAnsi="Arial" w:cs="Arial"/>
          <w:spacing w:val="-14"/>
        </w:rPr>
        <w:t>αυξ</w:t>
      </w:r>
      <w:r w:rsidR="00C721A5" w:rsidRPr="00CB3B4C">
        <w:rPr>
          <w:rFonts w:ascii="Arial" w:hAnsi="Arial" w:cs="Arial"/>
          <w:spacing w:val="-14"/>
        </w:rPr>
        <w:t>ήθηκε</w:t>
      </w:r>
      <w:r w:rsidRPr="00CB3B4C">
        <w:rPr>
          <w:rFonts w:ascii="Arial" w:hAnsi="Arial" w:cs="Arial"/>
          <w:spacing w:val="-14"/>
        </w:rPr>
        <w:t xml:space="preserve"> το </w:t>
      </w:r>
      <w:r w:rsidR="00B01D9B">
        <w:rPr>
          <w:rFonts w:ascii="Arial" w:hAnsi="Arial" w:cs="Arial"/>
          <w:spacing w:val="-14"/>
        </w:rPr>
        <w:t>α΄ τρίμηνο 2020</w:t>
      </w:r>
      <w:r w:rsidRPr="00CB3B4C">
        <w:rPr>
          <w:rFonts w:ascii="Arial" w:hAnsi="Arial" w:cs="Arial"/>
          <w:spacing w:val="-14"/>
        </w:rPr>
        <w:t xml:space="preserve"> κατά € </w:t>
      </w:r>
      <w:r w:rsidR="006033C7">
        <w:rPr>
          <w:rFonts w:ascii="Arial" w:hAnsi="Arial" w:cs="Arial"/>
          <w:spacing w:val="-14"/>
        </w:rPr>
        <w:t>80</w:t>
      </w:r>
      <w:r w:rsidR="00C32713">
        <w:rPr>
          <w:rFonts w:ascii="Arial" w:hAnsi="Arial" w:cs="Arial"/>
          <w:spacing w:val="-14"/>
        </w:rPr>
        <w:t>,7</w:t>
      </w:r>
      <w:r w:rsidR="004E3565" w:rsidRPr="00CB3B4C">
        <w:rPr>
          <w:rFonts w:ascii="Arial" w:hAnsi="Arial" w:cs="Arial"/>
          <w:spacing w:val="-14"/>
        </w:rPr>
        <w:t xml:space="preserve"> </w:t>
      </w:r>
      <w:r w:rsidRPr="00CB3B4C">
        <w:rPr>
          <w:rFonts w:ascii="Arial" w:hAnsi="Arial" w:cs="Arial"/>
          <w:spacing w:val="-14"/>
        </w:rPr>
        <w:t xml:space="preserve">εκατ. ή </w:t>
      </w:r>
      <w:r w:rsidR="006033C7">
        <w:rPr>
          <w:rFonts w:ascii="Arial" w:hAnsi="Arial" w:cs="Arial"/>
          <w:spacing w:val="-14"/>
        </w:rPr>
        <w:t>7,1</w:t>
      </w:r>
      <w:r w:rsidRPr="00CB3B4C">
        <w:rPr>
          <w:rFonts w:ascii="Arial" w:hAnsi="Arial" w:cs="Arial"/>
          <w:spacing w:val="-14"/>
        </w:rPr>
        <w:t>% λόγω</w:t>
      </w:r>
      <w:r w:rsidR="00405298" w:rsidRPr="00CB3B4C">
        <w:rPr>
          <w:rFonts w:ascii="Arial" w:hAnsi="Arial" w:cs="Arial"/>
          <w:spacing w:val="-14"/>
        </w:rPr>
        <w:t>:</w:t>
      </w:r>
    </w:p>
    <w:p w14:paraId="5390D339" w14:textId="14CAF644" w:rsidR="005B5267" w:rsidRDefault="00C02E0B" w:rsidP="00ED2907">
      <w:pPr>
        <w:pStyle w:val="ListParagraph"/>
        <w:widowControl w:val="0"/>
        <w:numPr>
          <w:ilvl w:val="0"/>
          <w:numId w:val="3"/>
        </w:numPr>
        <w:autoSpaceDE w:val="0"/>
        <w:autoSpaceDN w:val="0"/>
        <w:adjustRightInd w:val="0"/>
        <w:ind w:left="284" w:right="20" w:hanging="273"/>
        <w:jc w:val="both"/>
        <w:rPr>
          <w:rFonts w:ascii="Arial" w:hAnsi="Arial" w:cs="Arial"/>
          <w:spacing w:val="-14"/>
        </w:rPr>
      </w:pPr>
      <w:r>
        <w:rPr>
          <w:rFonts w:ascii="Arial" w:hAnsi="Arial" w:cs="Arial"/>
          <w:spacing w:val="-14"/>
        </w:rPr>
        <w:t>των μέτρων που ελήφθησαν από τον Σεπτέμβριο του 2019</w:t>
      </w:r>
      <w:r w:rsidR="00BE7BFD" w:rsidRPr="002E2BA0">
        <w:rPr>
          <w:rFonts w:ascii="Arial" w:hAnsi="Arial" w:cs="Arial"/>
          <w:spacing w:val="-14"/>
        </w:rPr>
        <w:t>,</w:t>
      </w:r>
    </w:p>
    <w:p w14:paraId="14C8A532" w14:textId="77777777" w:rsidR="00F24D60" w:rsidRPr="00393689" w:rsidRDefault="00F24D60" w:rsidP="00ED2907">
      <w:pPr>
        <w:pStyle w:val="ListParagraph"/>
        <w:widowControl w:val="0"/>
        <w:numPr>
          <w:ilvl w:val="0"/>
          <w:numId w:val="3"/>
        </w:numPr>
        <w:autoSpaceDE w:val="0"/>
        <w:autoSpaceDN w:val="0"/>
        <w:adjustRightInd w:val="0"/>
        <w:ind w:left="284" w:right="20" w:hanging="273"/>
        <w:jc w:val="both"/>
        <w:rPr>
          <w:rFonts w:ascii="Arial" w:hAnsi="Arial" w:cs="Arial"/>
          <w:spacing w:val="-14"/>
        </w:rPr>
      </w:pPr>
      <w:r>
        <w:rPr>
          <w:rFonts w:ascii="Arial" w:hAnsi="Arial" w:cs="Arial"/>
          <w:spacing w:val="-14"/>
        </w:rPr>
        <w:t>αύξησης των εσόδων από πώληση ηλεκτρικής ενέργειας θερμικών μονάδων στα μη Διασυνδεδεμένα Νησιά</w:t>
      </w:r>
      <w:r w:rsidR="004E08F0">
        <w:rPr>
          <w:rFonts w:ascii="Arial" w:hAnsi="Arial" w:cs="Arial"/>
          <w:spacing w:val="-14"/>
        </w:rPr>
        <w:t xml:space="preserve"> καθώς </w:t>
      </w:r>
      <w:r>
        <w:rPr>
          <w:rFonts w:ascii="Arial" w:hAnsi="Arial" w:cs="Arial"/>
          <w:spacing w:val="-14"/>
        </w:rPr>
        <w:t xml:space="preserve">και των εσόδων από τέλη χρήσης Δικτύου Διανομής που εισπράττονται από Τρίτους Προμηθευτές </w:t>
      </w:r>
    </w:p>
    <w:p w14:paraId="70763E83" w14:textId="77777777" w:rsidR="001249AD" w:rsidRPr="00355595" w:rsidRDefault="001249AD">
      <w:pPr>
        <w:widowControl w:val="0"/>
        <w:autoSpaceDE w:val="0"/>
        <w:autoSpaceDN w:val="0"/>
        <w:adjustRightInd w:val="0"/>
        <w:ind w:right="20"/>
        <w:jc w:val="both"/>
        <w:rPr>
          <w:rFonts w:ascii="Arial" w:hAnsi="Arial" w:cs="Arial"/>
          <w:spacing w:val="-14"/>
        </w:rPr>
      </w:pPr>
    </w:p>
    <w:p w14:paraId="03490F25" w14:textId="77777777" w:rsidR="00A22304" w:rsidRPr="003C6B07" w:rsidRDefault="00A22304">
      <w:pPr>
        <w:widowControl w:val="0"/>
        <w:autoSpaceDE w:val="0"/>
        <w:autoSpaceDN w:val="0"/>
        <w:adjustRightInd w:val="0"/>
        <w:ind w:right="18"/>
        <w:rPr>
          <w:rFonts w:ascii="Arial" w:hAnsi="Arial" w:cs="Arial"/>
          <w:b/>
          <w:spacing w:val="-14"/>
          <w:sz w:val="26"/>
          <w:szCs w:val="26"/>
          <w:highlight w:val="yellow"/>
          <w:u w:val="single"/>
        </w:rPr>
      </w:pPr>
    </w:p>
    <w:p w14:paraId="24D6B31E" w14:textId="77777777" w:rsidR="00050054" w:rsidRPr="00507672" w:rsidRDefault="00050054" w:rsidP="004449FC">
      <w:pPr>
        <w:widowControl w:val="0"/>
        <w:autoSpaceDE w:val="0"/>
        <w:autoSpaceDN w:val="0"/>
        <w:adjustRightInd w:val="0"/>
        <w:ind w:right="20"/>
        <w:jc w:val="both"/>
        <w:rPr>
          <w:rFonts w:ascii="Arial" w:hAnsi="Arial" w:cs="Arial"/>
          <w:b/>
          <w:spacing w:val="-14"/>
          <w:szCs w:val="26"/>
          <w:u w:val="single"/>
        </w:rPr>
      </w:pPr>
      <w:r w:rsidRPr="00507672">
        <w:rPr>
          <w:rFonts w:ascii="Arial" w:hAnsi="Arial" w:cs="Arial"/>
          <w:b/>
          <w:spacing w:val="-14"/>
          <w:szCs w:val="26"/>
          <w:u w:val="single"/>
        </w:rPr>
        <w:t xml:space="preserve">Λειτουργικές Δαπάνες </w:t>
      </w:r>
    </w:p>
    <w:p w14:paraId="5BA253FA" w14:textId="77777777" w:rsidR="00050054" w:rsidRPr="00507672" w:rsidRDefault="00050054">
      <w:pPr>
        <w:widowControl w:val="0"/>
        <w:autoSpaceDE w:val="0"/>
        <w:autoSpaceDN w:val="0"/>
        <w:adjustRightInd w:val="0"/>
        <w:ind w:right="20"/>
        <w:jc w:val="both"/>
        <w:rPr>
          <w:rFonts w:ascii="Arial" w:hAnsi="Arial" w:cs="Arial"/>
          <w:spacing w:val="-14"/>
        </w:rPr>
      </w:pPr>
    </w:p>
    <w:p w14:paraId="7D7C72A3" w14:textId="01A4DACA" w:rsidR="00262551" w:rsidRPr="00507672" w:rsidRDefault="00EC0D5B">
      <w:pPr>
        <w:widowControl w:val="0"/>
        <w:autoSpaceDE w:val="0"/>
        <w:autoSpaceDN w:val="0"/>
        <w:adjustRightInd w:val="0"/>
        <w:ind w:right="21"/>
        <w:jc w:val="both"/>
        <w:rPr>
          <w:rFonts w:ascii="Arial" w:hAnsi="Arial" w:cs="Arial"/>
          <w:i/>
          <w:spacing w:val="-14"/>
        </w:rPr>
      </w:pPr>
      <w:r w:rsidRPr="00507672">
        <w:rPr>
          <w:rFonts w:ascii="Arial" w:hAnsi="Arial" w:cs="Arial"/>
          <w:spacing w:val="-14"/>
        </w:rPr>
        <w:t xml:space="preserve">Οι προ αποσβέσεων λειτουργικές δαπάνες το </w:t>
      </w:r>
      <w:r w:rsidR="00346DC3" w:rsidRPr="00507672">
        <w:rPr>
          <w:rFonts w:ascii="Arial" w:hAnsi="Arial" w:cs="Arial"/>
          <w:spacing w:val="-14"/>
        </w:rPr>
        <w:t>α΄ τρίμηνο 2020</w:t>
      </w:r>
      <w:r w:rsidRPr="00507672">
        <w:rPr>
          <w:rFonts w:ascii="Arial" w:hAnsi="Arial" w:cs="Arial"/>
          <w:spacing w:val="-14"/>
        </w:rPr>
        <w:t xml:space="preserve">, </w:t>
      </w:r>
      <w:r w:rsidR="006033C7" w:rsidRPr="00507672">
        <w:rPr>
          <w:rFonts w:ascii="Arial" w:hAnsi="Arial" w:cs="Arial"/>
          <w:spacing w:val="-14"/>
        </w:rPr>
        <w:t xml:space="preserve">μειώθηκαν </w:t>
      </w:r>
      <w:r w:rsidR="009B0C57" w:rsidRPr="00507672">
        <w:rPr>
          <w:rFonts w:ascii="Arial" w:hAnsi="Arial" w:cs="Arial"/>
          <w:spacing w:val="-14"/>
        </w:rPr>
        <w:t xml:space="preserve">κατά € </w:t>
      </w:r>
      <w:r w:rsidR="003C1B20" w:rsidRPr="00507672">
        <w:rPr>
          <w:rFonts w:ascii="Arial" w:hAnsi="Arial" w:cs="Arial"/>
          <w:spacing w:val="-14"/>
        </w:rPr>
        <w:t>167,6</w:t>
      </w:r>
      <w:r w:rsidR="009B0C57" w:rsidRPr="00507672">
        <w:rPr>
          <w:rFonts w:ascii="Arial" w:hAnsi="Arial" w:cs="Arial"/>
          <w:spacing w:val="-14"/>
        </w:rPr>
        <w:t xml:space="preserve"> εκατ. (ή 1</w:t>
      </w:r>
      <w:r w:rsidR="003C1B20" w:rsidRPr="00507672">
        <w:rPr>
          <w:rFonts w:ascii="Arial" w:hAnsi="Arial" w:cs="Arial"/>
          <w:spacing w:val="-14"/>
        </w:rPr>
        <w:t>3</w:t>
      </w:r>
      <w:r w:rsidR="009B0C57" w:rsidRPr="00507672">
        <w:rPr>
          <w:rFonts w:ascii="Arial" w:hAnsi="Arial" w:cs="Arial"/>
          <w:spacing w:val="-14"/>
        </w:rPr>
        <w:t>,</w:t>
      </w:r>
      <w:r w:rsidR="00346DC3" w:rsidRPr="00507672">
        <w:rPr>
          <w:rFonts w:ascii="Arial" w:hAnsi="Arial" w:cs="Arial"/>
          <w:spacing w:val="-14"/>
        </w:rPr>
        <w:t>9</w:t>
      </w:r>
      <w:r w:rsidR="009B0C57" w:rsidRPr="00507672">
        <w:rPr>
          <w:rFonts w:ascii="Arial" w:hAnsi="Arial" w:cs="Arial"/>
          <w:spacing w:val="-14"/>
        </w:rPr>
        <w:t xml:space="preserve">%) </w:t>
      </w:r>
      <w:r w:rsidRPr="00507672">
        <w:rPr>
          <w:rFonts w:ascii="Arial" w:hAnsi="Arial" w:cs="Arial"/>
          <w:spacing w:val="-14"/>
        </w:rPr>
        <w:t xml:space="preserve">σε </w:t>
      </w:r>
      <w:r w:rsidR="007D5319" w:rsidRPr="00507672">
        <w:rPr>
          <w:rFonts w:ascii="Arial" w:hAnsi="Arial" w:cs="Arial"/>
          <w:spacing w:val="-14"/>
        </w:rPr>
        <w:t>€ </w:t>
      </w:r>
      <w:r w:rsidR="006033C7" w:rsidRPr="00507672">
        <w:rPr>
          <w:rFonts w:ascii="Arial" w:hAnsi="Arial" w:cs="Arial"/>
          <w:spacing w:val="-14"/>
        </w:rPr>
        <w:t>1.</w:t>
      </w:r>
      <w:r w:rsidR="00346DC3" w:rsidRPr="00507672">
        <w:rPr>
          <w:rFonts w:ascii="Arial" w:hAnsi="Arial" w:cs="Arial"/>
          <w:spacing w:val="-14"/>
        </w:rPr>
        <w:t>0</w:t>
      </w:r>
      <w:r w:rsidR="003C1B20" w:rsidRPr="00507672">
        <w:rPr>
          <w:rFonts w:ascii="Arial" w:hAnsi="Arial" w:cs="Arial"/>
          <w:spacing w:val="-14"/>
        </w:rPr>
        <w:t>36</w:t>
      </w:r>
      <w:r w:rsidR="00346DC3" w:rsidRPr="00507672">
        <w:rPr>
          <w:rFonts w:ascii="Arial" w:hAnsi="Arial" w:cs="Arial"/>
          <w:spacing w:val="-14"/>
        </w:rPr>
        <w:t>,</w:t>
      </w:r>
      <w:r w:rsidR="007675D3">
        <w:rPr>
          <w:rFonts w:ascii="Arial" w:hAnsi="Arial" w:cs="Arial"/>
          <w:spacing w:val="-14"/>
        </w:rPr>
        <w:t>9</w:t>
      </w:r>
      <w:r w:rsidR="00C32713" w:rsidRPr="00507672">
        <w:rPr>
          <w:rFonts w:ascii="Arial" w:hAnsi="Arial" w:cs="Arial"/>
          <w:spacing w:val="-14"/>
        </w:rPr>
        <w:t xml:space="preserve"> </w:t>
      </w:r>
      <w:r w:rsidRPr="00507672">
        <w:rPr>
          <w:rFonts w:ascii="Arial" w:hAnsi="Arial" w:cs="Arial"/>
          <w:spacing w:val="-14"/>
        </w:rPr>
        <w:t>εκατ. έναντι € </w:t>
      </w:r>
      <w:r w:rsidR="006033C7" w:rsidRPr="00507672">
        <w:rPr>
          <w:rFonts w:ascii="Arial" w:hAnsi="Arial" w:cs="Arial"/>
          <w:spacing w:val="-14"/>
        </w:rPr>
        <w:t>1.204,5</w:t>
      </w:r>
      <w:r w:rsidRPr="00507672">
        <w:rPr>
          <w:rFonts w:ascii="Arial" w:hAnsi="Arial" w:cs="Arial"/>
          <w:spacing w:val="-14"/>
        </w:rPr>
        <w:t xml:space="preserve"> εκατ. το </w:t>
      </w:r>
      <w:r w:rsidR="006033C7" w:rsidRPr="00507672">
        <w:rPr>
          <w:rFonts w:ascii="Arial" w:hAnsi="Arial" w:cs="Arial"/>
          <w:spacing w:val="-14"/>
        </w:rPr>
        <w:t>α΄ τρίμηνο 2019</w:t>
      </w:r>
      <w:r w:rsidRPr="00507672">
        <w:rPr>
          <w:rFonts w:ascii="Arial" w:hAnsi="Arial" w:cs="Arial"/>
          <w:spacing w:val="-14"/>
        </w:rPr>
        <w:t xml:space="preserve">, </w:t>
      </w:r>
      <w:r w:rsidR="00262551" w:rsidRPr="00507672">
        <w:rPr>
          <w:rFonts w:ascii="Arial" w:hAnsi="Arial" w:cs="Arial"/>
          <w:spacing w:val="-14"/>
        </w:rPr>
        <w:t xml:space="preserve">ως αποτέλεσμα των </w:t>
      </w:r>
      <w:r w:rsidR="009B0C57" w:rsidRPr="00507672">
        <w:rPr>
          <w:rFonts w:ascii="Arial" w:hAnsi="Arial" w:cs="Arial"/>
          <w:spacing w:val="-14"/>
        </w:rPr>
        <w:t xml:space="preserve">μειωμένων </w:t>
      </w:r>
      <w:r w:rsidR="00262551" w:rsidRPr="00507672">
        <w:rPr>
          <w:rFonts w:ascii="Arial" w:hAnsi="Arial" w:cs="Arial"/>
          <w:spacing w:val="-14"/>
        </w:rPr>
        <w:t xml:space="preserve">δαπανών για </w:t>
      </w:r>
      <w:r w:rsidR="009B0C57" w:rsidRPr="00507672">
        <w:rPr>
          <w:rFonts w:ascii="Arial" w:hAnsi="Arial" w:cs="Arial"/>
          <w:spacing w:val="-14"/>
        </w:rPr>
        <w:t xml:space="preserve">καύσιμα, </w:t>
      </w:r>
      <w:r w:rsidR="00262551" w:rsidRPr="00507672">
        <w:rPr>
          <w:rFonts w:ascii="Arial" w:hAnsi="Arial" w:cs="Arial"/>
          <w:spacing w:val="-14"/>
        </w:rPr>
        <w:t>αγορές ενέργειας</w:t>
      </w:r>
      <w:r w:rsidR="009B0C57" w:rsidRPr="00507672">
        <w:rPr>
          <w:rFonts w:ascii="Arial" w:hAnsi="Arial" w:cs="Arial"/>
          <w:spacing w:val="-14"/>
        </w:rPr>
        <w:t xml:space="preserve"> και </w:t>
      </w:r>
      <w:r w:rsidR="00262551" w:rsidRPr="00507672">
        <w:rPr>
          <w:rFonts w:ascii="Arial" w:hAnsi="Arial" w:cs="Arial"/>
          <w:spacing w:val="-14"/>
        </w:rPr>
        <w:t>δικαιώματα εκπομπών CO</w:t>
      </w:r>
      <w:r w:rsidR="00262551" w:rsidRPr="00507672">
        <w:rPr>
          <w:rFonts w:ascii="Arial" w:hAnsi="Arial" w:cs="Arial"/>
          <w:spacing w:val="-14"/>
          <w:vertAlign w:val="subscript"/>
        </w:rPr>
        <w:t>2</w:t>
      </w:r>
      <w:r w:rsidR="00262551" w:rsidRPr="00507672">
        <w:rPr>
          <w:rFonts w:ascii="Arial" w:hAnsi="Arial" w:cs="Arial"/>
          <w:spacing w:val="-14"/>
        </w:rPr>
        <w:t>.</w:t>
      </w:r>
    </w:p>
    <w:p w14:paraId="2A46C8BC" w14:textId="7CA1CF3C" w:rsidR="00EC0D5B" w:rsidRPr="00355595" w:rsidRDefault="00EC0D5B">
      <w:pPr>
        <w:jc w:val="both"/>
        <w:rPr>
          <w:rFonts w:ascii="Arial" w:hAnsi="Arial" w:cs="Arial"/>
          <w:spacing w:val="-14"/>
        </w:rPr>
      </w:pPr>
      <w:r w:rsidRPr="00507672">
        <w:rPr>
          <w:rFonts w:ascii="Arial" w:hAnsi="Arial" w:cs="Arial"/>
          <w:spacing w:val="-14"/>
        </w:rPr>
        <w:t>Στις προ αποσβέσεων λειτουργικές δαπάνες δεν έχ</w:t>
      </w:r>
      <w:r w:rsidR="009B0C57" w:rsidRPr="00507672">
        <w:rPr>
          <w:rFonts w:ascii="Arial" w:hAnsi="Arial" w:cs="Arial"/>
          <w:spacing w:val="-14"/>
        </w:rPr>
        <w:t xml:space="preserve">ει </w:t>
      </w:r>
      <w:r w:rsidRPr="00507672">
        <w:rPr>
          <w:rFonts w:ascii="Arial" w:hAnsi="Arial" w:cs="Arial"/>
          <w:spacing w:val="-14"/>
        </w:rPr>
        <w:t xml:space="preserve">συνυπολογισθεί </w:t>
      </w:r>
      <w:r w:rsidR="009B0C57" w:rsidRPr="00507672">
        <w:rPr>
          <w:rFonts w:ascii="Arial" w:hAnsi="Arial" w:cs="Arial"/>
          <w:spacing w:val="-14"/>
        </w:rPr>
        <w:t xml:space="preserve">η θετική επίπτωση ύψους € 44,8 εκατ. λόγω </w:t>
      </w:r>
      <w:r w:rsidR="00F14EA7" w:rsidRPr="00507672">
        <w:rPr>
          <w:rFonts w:ascii="Arial" w:hAnsi="Arial" w:cs="Arial"/>
          <w:spacing w:val="-14"/>
        </w:rPr>
        <w:t xml:space="preserve">αναθεώρησης </w:t>
      </w:r>
      <w:r w:rsidR="009B0C57" w:rsidRPr="00507672">
        <w:rPr>
          <w:rFonts w:ascii="Arial" w:hAnsi="Arial" w:cs="Arial"/>
          <w:spacing w:val="-14"/>
        </w:rPr>
        <w:t xml:space="preserve">του κόστους </w:t>
      </w:r>
      <w:r w:rsidR="00F14EA7" w:rsidRPr="00507672">
        <w:rPr>
          <w:rFonts w:ascii="Arial" w:hAnsi="Arial" w:cs="Arial"/>
          <w:spacing w:val="-14"/>
        </w:rPr>
        <w:t xml:space="preserve">προμήθειας </w:t>
      </w:r>
      <w:r w:rsidR="009B0C57" w:rsidRPr="00507672">
        <w:rPr>
          <w:rFonts w:ascii="Arial" w:hAnsi="Arial" w:cs="Arial"/>
          <w:spacing w:val="-14"/>
        </w:rPr>
        <w:t>φυσικού αερίου παρελθόντων ετών από την ΔΕΠΑ</w:t>
      </w:r>
      <w:r w:rsidR="003C1B20" w:rsidRPr="00507672">
        <w:rPr>
          <w:rFonts w:ascii="Arial" w:hAnsi="Arial" w:cs="Arial"/>
          <w:spacing w:val="-14"/>
        </w:rPr>
        <w:t xml:space="preserve"> καθώς και η πρόσθετη πρόβλεψη αποζημιώσεων προσωπικού ύψους € 8,5 εκατ.</w:t>
      </w:r>
    </w:p>
    <w:p w14:paraId="788F8EF6" w14:textId="77777777" w:rsidR="00194C96" w:rsidRDefault="00194C96">
      <w:pPr>
        <w:widowControl w:val="0"/>
        <w:autoSpaceDE w:val="0"/>
        <w:autoSpaceDN w:val="0"/>
        <w:adjustRightInd w:val="0"/>
        <w:ind w:right="21"/>
        <w:jc w:val="both"/>
        <w:rPr>
          <w:rFonts w:ascii="Arial" w:hAnsi="Arial" w:cs="Arial"/>
          <w:spacing w:val="-14"/>
          <w:highlight w:val="yellow"/>
        </w:rPr>
      </w:pPr>
    </w:p>
    <w:p w14:paraId="7AE50AFC" w14:textId="1260538A" w:rsidR="00050054" w:rsidRPr="0059373D" w:rsidRDefault="00050054">
      <w:pPr>
        <w:widowControl w:val="0"/>
        <w:autoSpaceDE w:val="0"/>
        <w:autoSpaceDN w:val="0"/>
        <w:adjustRightInd w:val="0"/>
        <w:ind w:left="1" w:right="18"/>
        <w:rPr>
          <w:rFonts w:ascii="Arial" w:hAnsi="Arial" w:cs="Arial"/>
          <w:bCs/>
          <w:spacing w:val="-14"/>
          <w:szCs w:val="26"/>
          <w:u w:val="single"/>
        </w:rPr>
      </w:pPr>
      <w:r w:rsidRPr="0059373D">
        <w:rPr>
          <w:rFonts w:ascii="Arial" w:hAnsi="Arial" w:cs="Arial"/>
          <w:bCs/>
          <w:spacing w:val="-14"/>
          <w:szCs w:val="26"/>
          <w:u w:val="single"/>
        </w:rPr>
        <w:t xml:space="preserve">Λειτουργικά μεγέθη (παραγωγή </w:t>
      </w:r>
      <w:r w:rsidR="00386EDE" w:rsidRPr="000C1D53">
        <w:rPr>
          <w:rFonts w:ascii="Arial" w:hAnsi="Arial" w:cs="Arial"/>
          <w:bCs/>
          <w:spacing w:val="-14"/>
          <w:szCs w:val="26"/>
          <w:u w:val="single"/>
        </w:rPr>
        <w:t>-</w:t>
      </w:r>
      <w:r w:rsidRPr="0059373D">
        <w:rPr>
          <w:rFonts w:ascii="Arial" w:hAnsi="Arial" w:cs="Arial"/>
          <w:bCs/>
          <w:spacing w:val="-14"/>
          <w:szCs w:val="26"/>
          <w:u w:val="single"/>
        </w:rPr>
        <w:t xml:space="preserve"> εισαγωγές</w:t>
      </w:r>
      <w:r w:rsidR="00386EDE" w:rsidRPr="000C1D53">
        <w:rPr>
          <w:rFonts w:ascii="Arial" w:hAnsi="Arial" w:cs="Arial"/>
          <w:bCs/>
          <w:spacing w:val="-14"/>
          <w:szCs w:val="26"/>
          <w:u w:val="single"/>
        </w:rPr>
        <w:t xml:space="preserve"> - </w:t>
      </w:r>
      <w:r w:rsidR="00386EDE">
        <w:rPr>
          <w:rFonts w:ascii="Arial" w:hAnsi="Arial" w:cs="Arial"/>
          <w:bCs/>
          <w:spacing w:val="-14"/>
          <w:szCs w:val="26"/>
          <w:u w:val="single"/>
        </w:rPr>
        <w:t>εξαγωγές</w:t>
      </w:r>
      <w:r w:rsidRPr="0059373D">
        <w:rPr>
          <w:rFonts w:ascii="Arial" w:hAnsi="Arial" w:cs="Arial"/>
          <w:bCs/>
          <w:spacing w:val="-14"/>
          <w:szCs w:val="26"/>
          <w:u w:val="single"/>
        </w:rPr>
        <w:t xml:space="preserve">)  </w:t>
      </w:r>
    </w:p>
    <w:p w14:paraId="3FE365AD" w14:textId="77777777" w:rsidR="00050054" w:rsidRPr="0059373D" w:rsidRDefault="00050054">
      <w:pPr>
        <w:autoSpaceDE w:val="0"/>
        <w:autoSpaceDN w:val="0"/>
        <w:adjustRightInd w:val="0"/>
        <w:jc w:val="both"/>
        <w:rPr>
          <w:rFonts w:ascii="Arial" w:hAnsi="Arial" w:cs="Arial"/>
          <w:spacing w:val="-14"/>
        </w:rPr>
      </w:pPr>
    </w:p>
    <w:p w14:paraId="11C068B4" w14:textId="0CBA46FE" w:rsidR="000829DB" w:rsidRPr="00EC7DE9" w:rsidRDefault="009F4AF6">
      <w:pPr>
        <w:ind w:firstLine="11"/>
        <w:jc w:val="both"/>
        <w:rPr>
          <w:rFonts w:ascii="Arial" w:hAnsi="Arial" w:cs="Arial"/>
          <w:color w:val="808080" w:themeColor="background1" w:themeShade="80"/>
          <w:spacing w:val="-14"/>
        </w:rPr>
      </w:pPr>
      <w:r w:rsidRPr="00EC7DE9">
        <w:rPr>
          <w:rFonts w:ascii="Arial" w:hAnsi="Arial" w:cs="Arial"/>
          <w:spacing w:val="-14"/>
        </w:rPr>
        <w:t xml:space="preserve">Το </w:t>
      </w:r>
      <w:r w:rsidR="007940E0">
        <w:rPr>
          <w:rFonts w:ascii="Arial" w:hAnsi="Arial" w:cs="Arial"/>
          <w:spacing w:val="-14"/>
        </w:rPr>
        <w:t xml:space="preserve">α΄ τρίμηνο </w:t>
      </w:r>
      <w:r w:rsidRPr="00EC7DE9">
        <w:rPr>
          <w:rFonts w:ascii="Arial" w:hAnsi="Arial" w:cs="Arial"/>
          <w:spacing w:val="-14"/>
        </w:rPr>
        <w:t>20</w:t>
      </w:r>
      <w:r w:rsidR="007940E0">
        <w:rPr>
          <w:rFonts w:ascii="Arial" w:hAnsi="Arial" w:cs="Arial"/>
          <w:spacing w:val="-14"/>
        </w:rPr>
        <w:t>20</w:t>
      </w:r>
      <w:r w:rsidRPr="00EC7DE9">
        <w:rPr>
          <w:rFonts w:ascii="Arial" w:hAnsi="Arial" w:cs="Arial"/>
          <w:spacing w:val="-14"/>
        </w:rPr>
        <w:t xml:space="preserve"> η εγχώρια ζήτηση ηλεκτρικής ενέργειας </w:t>
      </w:r>
      <w:r w:rsidR="007940E0">
        <w:rPr>
          <w:rFonts w:ascii="Arial" w:hAnsi="Arial" w:cs="Arial"/>
          <w:spacing w:val="-14"/>
        </w:rPr>
        <w:t xml:space="preserve">μειώθηκε </w:t>
      </w:r>
      <w:r w:rsidRPr="00EC7DE9">
        <w:rPr>
          <w:rFonts w:ascii="Arial" w:hAnsi="Arial" w:cs="Arial"/>
          <w:spacing w:val="-14"/>
        </w:rPr>
        <w:t xml:space="preserve">κατά </w:t>
      </w:r>
      <w:r w:rsidR="007940E0">
        <w:rPr>
          <w:rFonts w:ascii="Arial" w:hAnsi="Arial" w:cs="Arial"/>
          <w:spacing w:val="-14"/>
        </w:rPr>
        <w:t>1</w:t>
      </w:r>
      <w:r w:rsidR="0059373D" w:rsidRPr="00EC7DE9">
        <w:rPr>
          <w:rFonts w:ascii="Arial" w:hAnsi="Arial" w:cs="Arial"/>
          <w:spacing w:val="-14"/>
        </w:rPr>
        <w:t>,7</w:t>
      </w:r>
      <w:r w:rsidRPr="00EC7DE9">
        <w:rPr>
          <w:rFonts w:ascii="Arial" w:hAnsi="Arial" w:cs="Arial"/>
          <w:spacing w:val="-14"/>
        </w:rPr>
        <w:t xml:space="preserve">% στις </w:t>
      </w:r>
      <w:r w:rsidR="007940E0">
        <w:rPr>
          <w:rFonts w:ascii="Arial" w:hAnsi="Arial" w:cs="Arial"/>
          <w:spacing w:val="-14"/>
        </w:rPr>
        <w:t>14.672</w:t>
      </w:r>
      <w:r w:rsidRPr="00EC7DE9">
        <w:rPr>
          <w:rFonts w:ascii="Arial" w:hAnsi="Arial" w:cs="Arial"/>
          <w:spacing w:val="-14"/>
        </w:rPr>
        <w:t xml:space="preserve"> GWh έναντι </w:t>
      </w:r>
      <w:r w:rsidR="007940E0">
        <w:rPr>
          <w:rFonts w:ascii="Arial" w:hAnsi="Arial" w:cs="Arial"/>
          <w:spacing w:val="-14"/>
        </w:rPr>
        <w:t>14.923</w:t>
      </w:r>
      <w:r w:rsidRPr="00EC7DE9">
        <w:rPr>
          <w:rFonts w:ascii="Arial" w:hAnsi="Arial" w:cs="Arial"/>
          <w:spacing w:val="-14"/>
        </w:rPr>
        <w:t xml:space="preserve"> GWh το </w:t>
      </w:r>
      <w:r w:rsidR="007940E0">
        <w:rPr>
          <w:rFonts w:ascii="Arial" w:hAnsi="Arial" w:cs="Arial"/>
          <w:spacing w:val="-14"/>
        </w:rPr>
        <w:t xml:space="preserve">αντίστοιχο διάστημα του </w:t>
      </w:r>
      <w:r w:rsidRPr="00EC7DE9">
        <w:rPr>
          <w:rFonts w:ascii="Arial" w:hAnsi="Arial" w:cs="Arial"/>
          <w:spacing w:val="-14"/>
        </w:rPr>
        <w:t>201</w:t>
      </w:r>
      <w:r w:rsidR="007940E0">
        <w:rPr>
          <w:rFonts w:ascii="Arial" w:hAnsi="Arial" w:cs="Arial"/>
          <w:spacing w:val="-14"/>
        </w:rPr>
        <w:t>9</w:t>
      </w:r>
      <w:r w:rsidRPr="00EC7DE9">
        <w:rPr>
          <w:rFonts w:ascii="Arial" w:hAnsi="Arial" w:cs="Arial"/>
          <w:spacing w:val="-14"/>
        </w:rPr>
        <w:t xml:space="preserve">. </w:t>
      </w:r>
      <w:r w:rsidR="007940E0">
        <w:rPr>
          <w:rFonts w:ascii="Arial" w:hAnsi="Arial" w:cs="Arial"/>
          <w:spacing w:val="-14"/>
        </w:rPr>
        <w:t>Σ</w:t>
      </w:r>
      <w:r w:rsidR="0059373D" w:rsidRPr="00EC7DE9">
        <w:rPr>
          <w:rFonts w:ascii="Arial" w:hAnsi="Arial" w:cs="Arial"/>
          <w:spacing w:val="-14"/>
        </w:rPr>
        <w:t xml:space="preserve">ε επίπεδο συνολικής ζήτησης, περιλαμβάνοντας δηλαδή την ηλεκτρική ενέργεια για εξαγωγές και άντληση, καταγράφηκε </w:t>
      </w:r>
      <w:r w:rsidR="007940E0">
        <w:rPr>
          <w:rFonts w:ascii="Arial" w:hAnsi="Arial" w:cs="Arial"/>
          <w:spacing w:val="-14"/>
        </w:rPr>
        <w:t xml:space="preserve">σημαντική </w:t>
      </w:r>
      <w:r w:rsidR="0059373D" w:rsidRPr="00EC7DE9">
        <w:rPr>
          <w:rFonts w:ascii="Arial" w:hAnsi="Arial" w:cs="Arial"/>
          <w:spacing w:val="-14"/>
        </w:rPr>
        <w:t xml:space="preserve">μείωση κατά </w:t>
      </w:r>
      <w:r w:rsidR="007940E0">
        <w:rPr>
          <w:rFonts w:ascii="Arial" w:hAnsi="Arial" w:cs="Arial"/>
          <w:spacing w:val="-14"/>
        </w:rPr>
        <w:t>8,2</w:t>
      </w:r>
      <w:r w:rsidR="0059373D" w:rsidRPr="00EC7DE9">
        <w:rPr>
          <w:rFonts w:ascii="Arial" w:hAnsi="Arial" w:cs="Arial"/>
          <w:spacing w:val="-14"/>
        </w:rPr>
        <w:t xml:space="preserve">% λόγω </w:t>
      </w:r>
      <w:r w:rsidR="00D33451" w:rsidRPr="00EC7DE9">
        <w:rPr>
          <w:rFonts w:ascii="Arial" w:hAnsi="Arial" w:cs="Arial"/>
          <w:spacing w:val="-14"/>
        </w:rPr>
        <w:t xml:space="preserve">της εντεινόμενης </w:t>
      </w:r>
      <w:r w:rsidR="0059373D" w:rsidRPr="00EC7DE9">
        <w:rPr>
          <w:rFonts w:ascii="Arial" w:hAnsi="Arial" w:cs="Arial"/>
          <w:spacing w:val="-14"/>
        </w:rPr>
        <w:t xml:space="preserve">μείωσης των εξαγωγών των Τρίτων από το β’ τρίμηνο του </w:t>
      </w:r>
      <w:r w:rsidR="00D33451" w:rsidRPr="00EC7DE9">
        <w:rPr>
          <w:rFonts w:ascii="Arial" w:hAnsi="Arial" w:cs="Arial"/>
          <w:spacing w:val="-14"/>
        </w:rPr>
        <w:t>2019</w:t>
      </w:r>
      <w:r w:rsidR="0059373D" w:rsidRPr="00EC7DE9">
        <w:rPr>
          <w:rFonts w:ascii="Arial" w:hAnsi="Arial" w:cs="Arial"/>
          <w:spacing w:val="-14"/>
        </w:rPr>
        <w:t xml:space="preserve"> και μετά</w:t>
      </w:r>
      <w:r w:rsidR="00386EDE">
        <w:rPr>
          <w:rFonts w:ascii="Arial" w:hAnsi="Arial" w:cs="Arial"/>
          <w:spacing w:val="-14"/>
        </w:rPr>
        <w:t xml:space="preserve"> (μείωση κατά 1.091 </w:t>
      </w:r>
      <w:r w:rsidR="00386EDE">
        <w:rPr>
          <w:rFonts w:ascii="Arial" w:hAnsi="Arial" w:cs="Arial"/>
          <w:spacing w:val="-14"/>
          <w:lang w:val="en-US"/>
        </w:rPr>
        <w:t>GWh</w:t>
      </w:r>
      <w:r w:rsidR="00386EDE" w:rsidRPr="000C1D53">
        <w:rPr>
          <w:rFonts w:ascii="Arial" w:hAnsi="Arial" w:cs="Arial"/>
          <w:spacing w:val="-14"/>
        </w:rPr>
        <w:t xml:space="preserve"> </w:t>
      </w:r>
      <w:r w:rsidR="00386EDE">
        <w:rPr>
          <w:rFonts w:ascii="Arial" w:hAnsi="Arial" w:cs="Arial"/>
          <w:spacing w:val="-14"/>
        </w:rPr>
        <w:t>σε σχέση με το α΄ τρίμηνο του 2019</w:t>
      </w:r>
      <w:r w:rsidR="00386EDE" w:rsidRPr="000C1D53">
        <w:rPr>
          <w:rFonts w:ascii="Arial" w:hAnsi="Arial" w:cs="Arial"/>
          <w:spacing w:val="-14"/>
        </w:rPr>
        <w:t>)</w:t>
      </w:r>
      <w:r w:rsidR="005D4C5C">
        <w:rPr>
          <w:rFonts w:ascii="Arial" w:hAnsi="Arial" w:cs="Arial"/>
          <w:spacing w:val="-14"/>
        </w:rPr>
        <w:t>,</w:t>
      </w:r>
      <w:r w:rsidR="0059373D" w:rsidRPr="00EC7DE9">
        <w:rPr>
          <w:rFonts w:ascii="Arial" w:hAnsi="Arial" w:cs="Arial"/>
          <w:spacing w:val="-14"/>
        </w:rPr>
        <w:t xml:space="preserve"> σε συνέχεια απόφασης της ΡΑΕ που έθεσε περιορισμούς ως προς την εξαγωγή προθεσμιακών προϊόντων ΝΟΜΕ, με αποτέλεσμα </w:t>
      </w:r>
      <w:r w:rsidR="0047475E">
        <w:rPr>
          <w:rFonts w:ascii="Arial" w:hAnsi="Arial" w:cs="Arial"/>
          <w:spacing w:val="-14"/>
        </w:rPr>
        <w:t xml:space="preserve">τον περιορισμό των ποσοτήτων </w:t>
      </w:r>
      <w:r w:rsidR="0059373D" w:rsidRPr="00EC7DE9">
        <w:rPr>
          <w:rFonts w:ascii="Arial" w:hAnsi="Arial" w:cs="Arial"/>
          <w:spacing w:val="-14"/>
        </w:rPr>
        <w:t>ΝΟΜΕ που απορροφήθηκαν</w:t>
      </w:r>
      <w:r w:rsidR="000829DB" w:rsidRPr="00EC7DE9">
        <w:rPr>
          <w:rFonts w:ascii="Arial" w:hAnsi="Arial" w:cs="Arial"/>
          <w:spacing w:val="-14"/>
        </w:rPr>
        <w:t xml:space="preserve">.  </w:t>
      </w:r>
    </w:p>
    <w:p w14:paraId="1D7D867A" w14:textId="77777777" w:rsidR="000829DB" w:rsidRPr="00EC7DE9" w:rsidRDefault="000829DB">
      <w:pPr>
        <w:ind w:firstLine="11"/>
        <w:jc w:val="both"/>
        <w:rPr>
          <w:rFonts w:ascii="Arial" w:hAnsi="Arial" w:cs="Arial"/>
          <w:i/>
          <w:spacing w:val="-14"/>
        </w:rPr>
      </w:pPr>
    </w:p>
    <w:p w14:paraId="29CE5155" w14:textId="13B3BB60" w:rsidR="0047475E" w:rsidRDefault="000829DB">
      <w:pPr>
        <w:ind w:firstLine="11"/>
        <w:jc w:val="both"/>
        <w:rPr>
          <w:rFonts w:ascii="Arial" w:hAnsi="Arial" w:cs="Arial"/>
          <w:spacing w:val="-14"/>
        </w:rPr>
      </w:pPr>
      <w:r w:rsidRPr="00EC7DE9">
        <w:rPr>
          <w:rFonts w:ascii="Arial" w:hAnsi="Arial" w:cs="Arial"/>
          <w:spacing w:val="-14"/>
        </w:rPr>
        <w:t>Το μέσο μερίδιο της ΔΕΗ στην αγορά προμήθειας στο σύνολο της χώρας μειώθηκε σε 7</w:t>
      </w:r>
      <w:r w:rsidR="00913D46">
        <w:rPr>
          <w:rFonts w:ascii="Arial" w:hAnsi="Arial" w:cs="Arial"/>
          <w:spacing w:val="-14"/>
        </w:rPr>
        <w:t>0</w:t>
      </w:r>
      <w:r w:rsidRPr="00EC7DE9">
        <w:rPr>
          <w:rFonts w:ascii="Arial" w:hAnsi="Arial" w:cs="Arial"/>
          <w:spacing w:val="-14"/>
        </w:rPr>
        <w:t>,</w:t>
      </w:r>
      <w:r w:rsidR="00913D46">
        <w:rPr>
          <w:rFonts w:ascii="Arial" w:hAnsi="Arial" w:cs="Arial"/>
          <w:spacing w:val="-14"/>
        </w:rPr>
        <w:t>1</w:t>
      </w:r>
      <w:r w:rsidRPr="00EC7DE9">
        <w:rPr>
          <w:rFonts w:ascii="Arial" w:hAnsi="Arial" w:cs="Arial"/>
          <w:spacing w:val="-14"/>
        </w:rPr>
        <w:t xml:space="preserve">% από </w:t>
      </w:r>
      <w:r w:rsidR="00913D46">
        <w:rPr>
          <w:rFonts w:ascii="Arial" w:hAnsi="Arial" w:cs="Arial"/>
          <w:spacing w:val="-14"/>
        </w:rPr>
        <w:t>77,1</w:t>
      </w:r>
      <w:r w:rsidRPr="00EC7DE9">
        <w:rPr>
          <w:rFonts w:ascii="Arial" w:hAnsi="Arial" w:cs="Arial"/>
          <w:spacing w:val="-14"/>
        </w:rPr>
        <w:t xml:space="preserve">% το </w:t>
      </w:r>
      <w:r w:rsidR="00913D46">
        <w:rPr>
          <w:rFonts w:ascii="Arial" w:hAnsi="Arial" w:cs="Arial"/>
          <w:spacing w:val="-14"/>
        </w:rPr>
        <w:t xml:space="preserve">α΄ τρίμηνο </w:t>
      </w:r>
      <w:r w:rsidRPr="00EC7DE9">
        <w:rPr>
          <w:rFonts w:ascii="Arial" w:hAnsi="Arial" w:cs="Arial"/>
          <w:spacing w:val="-14"/>
        </w:rPr>
        <w:t>20</w:t>
      </w:r>
      <w:r w:rsidR="00346DC3" w:rsidRPr="00B62BA1">
        <w:rPr>
          <w:rFonts w:ascii="Arial" w:hAnsi="Arial" w:cs="Arial"/>
          <w:spacing w:val="-14"/>
        </w:rPr>
        <w:t>19</w:t>
      </w:r>
      <w:r w:rsidRPr="00EC7DE9">
        <w:rPr>
          <w:rFonts w:ascii="Arial" w:hAnsi="Arial" w:cs="Arial"/>
          <w:spacing w:val="-14"/>
        </w:rPr>
        <w:t xml:space="preserve">, και αντίστοιχα </w:t>
      </w:r>
      <w:r w:rsidR="00F14EA7">
        <w:rPr>
          <w:rFonts w:ascii="Arial" w:hAnsi="Arial" w:cs="Arial"/>
          <w:spacing w:val="-14"/>
        </w:rPr>
        <w:t>ο όγκος</w:t>
      </w:r>
      <w:r w:rsidR="00F14EA7" w:rsidRPr="00EC7DE9">
        <w:rPr>
          <w:rFonts w:ascii="Arial" w:hAnsi="Arial" w:cs="Arial"/>
          <w:spacing w:val="-14"/>
        </w:rPr>
        <w:t xml:space="preserve"> </w:t>
      </w:r>
      <w:r w:rsidRPr="00EC7DE9">
        <w:rPr>
          <w:rFonts w:ascii="Arial" w:hAnsi="Arial" w:cs="Arial"/>
          <w:spacing w:val="-14"/>
        </w:rPr>
        <w:t>πωλήσε</w:t>
      </w:r>
      <w:r w:rsidR="00F14EA7">
        <w:rPr>
          <w:rFonts w:ascii="Arial" w:hAnsi="Arial" w:cs="Arial"/>
          <w:spacing w:val="-14"/>
        </w:rPr>
        <w:t>ων</w:t>
      </w:r>
      <w:r w:rsidRPr="00EC7DE9">
        <w:rPr>
          <w:rFonts w:ascii="Arial" w:hAnsi="Arial" w:cs="Arial"/>
          <w:spacing w:val="-14"/>
        </w:rPr>
        <w:t xml:space="preserve"> της ΔΕΗ σε </w:t>
      </w:r>
      <w:r w:rsidRPr="00EC7DE9">
        <w:rPr>
          <w:rFonts w:ascii="Arial" w:hAnsi="Arial" w:cs="Arial"/>
          <w:spacing w:val="-14"/>
          <w:lang w:val="en-US"/>
        </w:rPr>
        <w:t>GWh</w:t>
      </w:r>
      <w:r w:rsidRPr="00EC7DE9">
        <w:rPr>
          <w:rFonts w:ascii="Arial" w:hAnsi="Arial" w:cs="Arial"/>
          <w:spacing w:val="-14"/>
        </w:rPr>
        <w:t xml:space="preserve"> μειώθηκ</w:t>
      </w:r>
      <w:r w:rsidR="00F14EA7">
        <w:rPr>
          <w:rFonts w:ascii="Arial" w:hAnsi="Arial" w:cs="Arial"/>
          <w:spacing w:val="-14"/>
        </w:rPr>
        <w:t>ε</w:t>
      </w:r>
      <w:r w:rsidRPr="00EC7DE9">
        <w:rPr>
          <w:rFonts w:ascii="Arial" w:hAnsi="Arial" w:cs="Arial"/>
          <w:spacing w:val="-14"/>
        </w:rPr>
        <w:t xml:space="preserve"> κ</w:t>
      </w:r>
      <w:r w:rsidRPr="00881485">
        <w:rPr>
          <w:rFonts w:ascii="Arial" w:hAnsi="Arial" w:cs="Arial"/>
          <w:spacing w:val="-14"/>
        </w:rPr>
        <w:t xml:space="preserve">ατά </w:t>
      </w:r>
      <w:r w:rsidR="00913D46" w:rsidRPr="00881485">
        <w:rPr>
          <w:rFonts w:ascii="Arial" w:hAnsi="Arial" w:cs="Arial"/>
          <w:spacing w:val="-14"/>
        </w:rPr>
        <w:t>9,3</w:t>
      </w:r>
      <w:r w:rsidRPr="00881485">
        <w:rPr>
          <w:rFonts w:ascii="Arial" w:hAnsi="Arial" w:cs="Arial"/>
          <w:spacing w:val="-14"/>
        </w:rPr>
        <w:t xml:space="preserve">%. Ειδικότερα, το μέσο μερίδιο αγοράς στο Διασυνδεδεμένο Σύστημα περιορίσθηκε σε </w:t>
      </w:r>
      <w:r w:rsidR="00BA286D" w:rsidRPr="00881485">
        <w:rPr>
          <w:rFonts w:ascii="Arial" w:hAnsi="Arial" w:cs="Arial"/>
          <w:spacing w:val="-14"/>
        </w:rPr>
        <w:t>67,9</w:t>
      </w:r>
      <w:r w:rsidRPr="00881485">
        <w:rPr>
          <w:rFonts w:ascii="Arial" w:hAnsi="Arial" w:cs="Arial"/>
          <w:spacing w:val="-14"/>
        </w:rPr>
        <w:t xml:space="preserve">% τον </w:t>
      </w:r>
      <w:r w:rsidR="00BA286D" w:rsidRPr="00881485">
        <w:rPr>
          <w:rFonts w:ascii="Arial" w:hAnsi="Arial" w:cs="Arial"/>
          <w:spacing w:val="-14"/>
        </w:rPr>
        <w:t>Μάρτιο του 2020</w:t>
      </w:r>
      <w:r w:rsidRPr="00881485">
        <w:rPr>
          <w:rFonts w:ascii="Arial" w:hAnsi="Arial" w:cs="Arial"/>
          <w:spacing w:val="-14"/>
        </w:rPr>
        <w:t xml:space="preserve"> από </w:t>
      </w:r>
      <w:r w:rsidR="00BA286D" w:rsidRPr="00881485">
        <w:rPr>
          <w:rFonts w:ascii="Arial" w:hAnsi="Arial" w:cs="Arial"/>
          <w:spacing w:val="-14"/>
        </w:rPr>
        <w:t>76,6</w:t>
      </w:r>
      <w:r w:rsidRPr="00881485">
        <w:rPr>
          <w:rFonts w:ascii="Arial" w:hAnsi="Arial" w:cs="Arial"/>
          <w:spacing w:val="-14"/>
        </w:rPr>
        <w:t xml:space="preserve">% τον </w:t>
      </w:r>
      <w:r w:rsidR="00BA286D" w:rsidRPr="00881485">
        <w:rPr>
          <w:rFonts w:ascii="Arial" w:hAnsi="Arial" w:cs="Arial"/>
          <w:spacing w:val="-14"/>
        </w:rPr>
        <w:t xml:space="preserve">Μάρτιο </w:t>
      </w:r>
      <w:r w:rsidRPr="00881485">
        <w:rPr>
          <w:rFonts w:ascii="Arial" w:hAnsi="Arial" w:cs="Arial"/>
          <w:spacing w:val="-14"/>
        </w:rPr>
        <w:t>του 201</w:t>
      </w:r>
      <w:r w:rsidR="00BA286D" w:rsidRPr="00881485">
        <w:rPr>
          <w:rFonts w:ascii="Arial" w:hAnsi="Arial" w:cs="Arial"/>
          <w:spacing w:val="-14"/>
        </w:rPr>
        <w:t>9</w:t>
      </w:r>
      <w:r w:rsidRPr="00881485">
        <w:rPr>
          <w:rFonts w:ascii="Arial" w:hAnsi="Arial" w:cs="Arial"/>
          <w:spacing w:val="-14"/>
        </w:rPr>
        <w:t>, ενώ το μέσο μερίδιο αγοράς της ΔΕΗ, ανά τάση, ήταν 97,5%</w:t>
      </w:r>
      <w:r w:rsidR="0047475E">
        <w:rPr>
          <w:rFonts w:ascii="Arial" w:hAnsi="Arial" w:cs="Arial"/>
          <w:spacing w:val="-14"/>
        </w:rPr>
        <w:t xml:space="preserve"> (από 97,7%)</w:t>
      </w:r>
      <w:r w:rsidRPr="00881485">
        <w:rPr>
          <w:rFonts w:ascii="Arial" w:hAnsi="Arial" w:cs="Arial"/>
          <w:spacing w:val="-14"/>
        </w:rPr>
        <w:t xml:space="preserve"> στην Υψηλή Τάση, </w:t>
      </w:r>
      <w:r w:rsidR="00881485" w:rsidRPr="00881485">
        <w:rPr>
          <w:rFonts w:ascii="Arial" w:hAnsi="Arial" w:cs="Arial"/>
          <w:spacing w:val="-14"/>
        </w:rPr>
        <w:t>43,1</w:t>
      </w:r>
      <w:r w:rsidRPr="00881485">
        <w:rPr>
          <w:rFonts w:ascii="Arial" w:hAnsi="Arial" w:cs="Arial"/>
          <w:spacing w:val="-14"/>
        </w:rPr>
        <w:t>%</w:t>
      </w:r>
      <w:r w:rsidR="0047475E">
        <w:rPr>
          <w:rFonts w:ascii="Arial" w:hAnsi="Arial" w:cs="Arial"/>
          <w:spacing w:val="-14"/>
        </w:rPr>
        <w:t xml:space="preserve"> (από 53,6%)</w:t>
      </w:r>
      <w:r w:rsidRPr="00881485">
        <w:rPr>
          <w:rFonts w:ascii="Arial" w:hAnsi="Arial" w:cs="Arial"/>
          <w:spacing w:val="-14"/>
        </w:rPr>
        <w:t xml:space="preserve"> στη Μέση Τάση και </w:t>
      </w:r>
      <w:r w:rsidR="00881485" w:rsidRPr="00881485">
        <w:rPr>
          <w:rFonts w:ascii="Arial" w:hAnsi="Arial" w:cs="Arial"/>
          <w:spacing w:val="-14"/>
        </w:rPr>
        <w:t>69,0</w:t>
      </w:r>
      <w:r w:rsidRPr="00881485">
        <w:rPr>
          <w:rFonts w:ascii="Arial" w:hAnsi="Arial" w:cs="Arial"/>
          <w:spacing w:val="-14"/>
        </w:rPr>
        <w:t xml:space="preserve">% </w:t>
      </w:r>
      <w:r w:rsidR="0047475E">
        <w:rPr>
          <w:rFonts w:ascii="Arial" w:hAnsi="Arial" w:cs="Arial"/>
          <w:spacing w:val="-14"/>
        </w:rPr>
        <w:t xml:space="preserve">(από 80,2%) </w:t>
      </w:r>
      <w:r w:rsidRPr="00881485">
        <w:rPr>
          <w:rFonts w:ascii="Arial" w:hAnsi="Arial" w:cs="Arial"/>
          <w:spacing w:val="-14"/>
        </w:rPr>
        <w:t>στη Χαμηλή Τάση</w:t>
      </w:r>
      <w:r w:rsidR="0047475E">
        <w:rPr>
          <w:rFonts w:ascii="Arial" w:hAnsi="Arial" w:cs="Arial"/>
          <w:spacing w:val="-14"/>
        </w:rPr>
        <w:t>.</w:t>
      </w:r>
    </w:p>
    <w:p w14:paraId="5EE2697C" w14:textId="77777777" w:rsidR="009F4AF6" w:rsidRPr="00D97864" w:rsidRDefault="009F4AF6">
      <w:pPr>
        <w:ind w:firstLine="11"/>
        <w:jc w:val="both"/>
        <w:rPr>
          <w:rFonts w:ascii="Arial" w:hAnsi="Arial" w:cs="Arial"/>
          <w:spacing w:val="-14"/>
        </w:rPr>
      </w:pPr>
    </w:p>
    <w:p w14:paraId="70E339C5" w14:textId="222CE11D" w:rsidR="00813C40" w:rsidRPr="0041587F" w:rsidRDefault="009F4AF6">
      <w:pPr>
        <w:autoSpaceDE w:val="0"/>
        <w:autoSpaceDN w:val="0"/>
        <w:adjustRightInd w:val="0"/>
        <w:jc w:val="both"/>
        <w:rPr>
          <w:rFonts w:ascii="Arial" w:hAnsi="Arial" w:cs="Arial"/>
          <w:spacing w:val="-14"/>
        </w:rPr>
      </w:pPr>
      <w:r w:rsidRPr="00EC7DE9">
        <w:rPr>
          <w:rFonts w:ascii="Arial" w:hAnsi="Arial" w:cs="Arial"/>
          <w:spacing w:val="-14"/>
        </w:rPr>
        <w:t xml:space="preserve">Η παραγωγή και οι εισαγωγές ηλεκτρικής ενέργειας </w:t>
      </w:r>
      <w:r w:rsidR="0090740A" w:rsidRPr="00EC7DE9">
        <w:rPr>
          <w:rFonts w:ascii="Arial" w:hAnsi="Arial" w:cs="Arial"/>
          <w:spacing w:val="-14"/>
        </w:rPr>
        <w:t xml:space="preserve">του Ομίλου </w:t>
      </w:r>
      <w:r w:rsidRPr="00EC7DE9">
        <w:rPr>
          <w:rFonts w:ascii="Arial" w:hAnsi="Arial" w:cs="Arial"/>
          <w:spacing w:val="-14"/>
        </w:rPr>
        <w:t xml:space="preserve">ΔΕΗ κάλυψαν το </w:t>
      </w:r>
      <w:r w:rsidR="002803E4">
        <w:rPr>
          <w:rFonts w:ascii="Arial" w:hAnsi="Arial" w:cs="Arial"/>
          <w:spacing w:val="-14"/>
        </w:rPr>
        <w:t>37,7</w:t>
      </w:r>
      <w:r w:rsidRPr="00EC7DE9">
        <w:rPr>
          <w:rFonts w:ascii="Arial" w:hAnsi="Arial" w:cs="Arial"/>
          <w:spacing w:val="-14"/>
        </w:rPr>
        <w:t xml:space="preserve">% της συνολικής ζήτησης το </w:t>
      </w:r>
      <w:r w:rsidR="002803E4">
        <w:rPr>
          <w:rFonts w:ascii="Arial" w:hAnsi="Arial" w:cs="Arial"/>
          <w:spacing w:val="-14"/>
        </w:rPr>
        <w:t>α΄ τρίμηνο του 2020</w:t>
      </w:r>
      <w:r w:rsidRPr="00EC7DE9">
        <w:rPr>
          <w:rFonts w:ascii="Arial" w:hAnsi="Arial" w:cs="Arial"/>
          <w:spacing w:val="-14"/>
        </w:rPr>
        <w:t xml:space="preserve"> (</w:t>
      </w:r>
      <w:r w:rsidR="002803E4">
        <w:rPr>
          <w:rFonts w:ascii="Arial" w:hAnsi="Arial" w:cs="Arial"/>
          <w:spacing w:val="-14"/>
        </w:rPr>
        <w:t>33,8</w:t>
      </w:r>
      <w:r w:rsidRPr="00EC7DE9">
        <w:rPr>
          <w:rFonts w:ascii="Arial" w:hAnsi="Arial" w:cs="Arial"/>
          <w:spacing w:val="-14"/>
        </w:rPr>
        <w:t xml:space="preserve">% στο Διασυνδεδεμένο Σύστημα), ενώ το αντίστοιχο ποσοστό το </w:t>
      </w:r>
      <w:r w:rsidR="002803E4">
        <w:rPr>
          <w:rFonts w:ascii="Arial" w:hAnsi="Arial" w:cs="Arial"/>
          <w:spacing w:val="-14"/>
        </w:rPr>
        <w:t xml:space="preserve">α΄ </w:t>
      </w:r>
      <w:r w:rsidR="0047475E">
        <w:rPr>
          <w:rFonts w:ascii="Arial" w:hAnsi="Arial" w:cs="Arial"/>
          <w:spacing w:val="-14"/>
        </w:rPr>
        <w:t>τρίμηνο</w:t>
      </w:r>
      <w:r w:rsidR="002803E4">
        <w:rPr>
          <w:rFonts w:ascii="Arial" w:hAnsi="Arial" w:cs="Arial"/>
          <w:spacing w:val="-14"/>
        </w:rPr>
        <w:t xml:space="preserve"> του </w:t>
      </w:r>
      <w:r w:rsidRPr="00EC7DE9">
        <w:rPr>
          <w:rFonts w:ascii="Arial" w:hAnsi="Arial" w:cs="Arial"/>
          <w:spacing w:val="-14"/>
        </w:rPr>
        <w:t>201</w:t>
      </w:r>
      <w:r w:rsidR="002803E4">
        <w:rPr>
          <w:rFonts w:ascii="Arial" w:hAnsi="Arial" w:cs="Arial"/>
          <w:spacing w:val="-14"/>
        </w:rPr>
        <w:t>9</w:t>
      </w:r>
      <w:r w:rsidRPr="00EC7DE9">
        <w:rPr>
          <w:rFonts w:ascii="Arial" w:hAnsi="Arial" w:cs="Arial"/>
          <w:spacing w:val="-14"/>
        </w:rPr>
        <w:t xml:space="preserve"> ήταν </w:t>
      </w:r>
      <w:r w:rsidR="002803E4">
        <w:rPr>
          <w:rFonts w:ascii="Arial" w:hAnsi="Arial" w:cs="Arial"/>
          <w:spacing w:val="-14"/>
        </w:rPr>
        <w:t>47,5</w:t>
      </w:r>
      <w:r w:rsidRPr="00EC7DE9">
        <w:rPr>
          <w:rFonts w:ascii="Arial" w:hAnsi="Arial" w:cs="Arial"/>
          <w:spacing w:val="-14"/>
        </w:rPr>
        <w:t>% (</w:t>
      </w:r>
      <w:r w:rsidR="002803E4">
        <w:rPr>
          <w:rFonts w:ascii="Arial" w:hAnsi="Arial" w:cs="Arial"/>
          <w:spacing w:val="-14"/>
        </w:rPr>
        <w:t>44,</w:t>
      </w:r>
      <w:r w:rsidR="002803E4" w:rsidRPr="00507672">
        <w:rPr>
          <w:rFonts w:ascii="Arial" w:hAnsi="Arial" w:cs="Arial"/>
          <w:spacing w:val="-14"/>
        </w:rPr>
        <w:t>5</w:t>
      </w:r>
      <w:r w:rsidRPr="00507672">
        <w:rPr>
          <w:rFonts w:ascii="Arial" w:hAnsi="Arial" w:cs="Arial"/>
          <w:spacing w:val="-14"/>
        </w:rPr>
        <w:t>% στο Διασυνδεδεμένο Σύστημα)</w:t>
      </w:r>
      <w:r w:rsidR="00813C40" w:rsidRPr="00507672">
        <w:rPr>
          <w:rFonts w:ascii="Arial" w:hAnsi="Arial" w:cs="Arial"/>
          <w:spacing w:val="-14"/>
        </w:rPr>
        <w:t>, μείωση η οποία</w:t>
      </w:r>
      <w:r w:rsidR="005F66DD" w:rsidRPr="00507672">
        <w:rPr>
          <w:rFonts w:ascii="Arial" w:hAnsi="Arial" w:cs="Arial"/>
          <w:spacing w:val="-14"/>
        </w:rPr>
        <w:t xml:space="preserve"> οφείλεται στη χαμηλότερη παραγωγή </w:t>
      </w:r>
      <w:r w:rsidR="002803E4" w:rsidRPr="00507672">
        <w:rPr>
          <w:rFonts w:ascii="Arial" w:hAnsi="Arial" w:cs="Arial"/>
          <w:spacing w:val="-14"/>
        </w:rPr>
        <w:t xml:space="preserve">των θερμικών και </w:t>
      </w:r>
      <w:r w:rsidR="00813C40" w:rsidRPr="00507672">
        <w:rPr>
          <w:rFonts w:ascii="Arial" w:hAnsi="Arial" w:cs="Arial"/>
          <w:spacing w:val="-14"/>
        </w:rPr>
        <w:t>υδροηλεκτρικ</w:t>
      </w:r>
      <w:r w:rsidR="002803E4" w:rsidRPr="00507672">
        <w:rPr>
          <w:rFonts w:ascii="Arial" w:hAnsi="Arial" w:cs="Arial"/>
          <w:spacing w:val="-14"/>
        </w:rPr>
        <w:t>ών μονάδων</w:t>
      </w:r>
      <w:r w:rsidR="00813C40" w:rsidRPr="00507672">
        <w:rPr>
          <w:rFonts w:ascii="Arial" w:hAnsi="Arial" w:cs="Arial"/>
          <w:spacing w:val="-14"/>
        </w:rPr>
        <w:t>.</w:t>
      </w:r>
    </w:p>
    <w:p w14:paraId="535B4647" w14:textId="77777777" w:rsidR="00813C40" w:rsidRPr="0041587F" w:rsidRDefault="00813C40">
      <w:pPr>
        <w:autoSpaceDE w:val="0"/>
        <w:autoSpaceDN w:val="0"/>
        <w:adjustRightInd w:val="0"/>
        <w:jc w:val="both"/>
        <w:rPr>
          <w:rFonts w:ascii="Arial" w:hAnsi="Arial" w:cs="Arial"/>
          <w:spacing w:val="-14"/>
        </w:rPr>
      </w:pPr>
    </w:p>
    <w:p w14:paraId="48B62974" w14:textId="33C9E706" w:rsidR="0047475E" w:rsidRPr="00EC7DE9" w:rsidRDefault="00813C40" w:rsidP="0047475E">
      <w:pPr>
        <w:autoSpaceDE w:val="0"/>
        <w:autoSpaceDN w:val="0"/>
        <w:adjustRightInd w:val="0"/>
        <w:jc w:val="both"/>
        <w:rPr>
          <w:rFonts w:ascii="Arial" w:hAnsi="Arial" w:cs="Arial"/>
          <w:spacing w:val="-14"/>
        </w:rPr>
      </w:pPr>
      <w:r w:rsidRPr="0041587F">
        <w:rPr>
          <w:rFonts w:ascii="Arial" w:hAnsi="Arial" w:cs="Arial"/>
          <w:spacing w:val="-14"/>
        </w:rPr>
        <w:t xml:space="preserve">Συγκεκριμένα, η λιγνιτική παραγωγή μειώθηκε </w:t>
      </w:r>
      <w:r w:rsidR="002803E4">
        <w:rPr>
          <w:rFonts w:ascii="Arial" w:hAnsi="Arial" w:cs="Arial"/>
          <w:spacing w:val="-14"/>
        </w:rPr>
        <w:t xml:space="preserve"> κατά 31,2</w:t>
      </w:r>
      <w:r w:rsidR="005F66DD" w:rsidRPr="004032C6">
        <w:rPr>
          <w:rFonts w:ascii="Arial" w:hAnsi="Arial" w:cs="Arial"/>
          <w:spacing w:val="-14"/>
        </w:rPr>
        <w:t>%</w:t>
      </w:r>
      <w:r w:rsidRPr="0041587F">
        <w:rPr>
          <w:rFonts w:ascii="Arial" w:hAnsi="Arial" w:cs="Arial"/>
          <w:spacing w:val="-14"/>
        </w:rPr>
        <w:t xml:space="preserve"> ή </w:t>
      </w:r>
      <w:r w:rsidR="002803E4">
        <w:rPr>
          <w:rFonts w:ascii="Arial" w:hAnsi="Arial" w:cs="Arial"/>
          <w:spacing w:val="-14"/>
        </w:rPr>
        <w:t>1.017</w:t>
      </w:r>
      <w:r w:rsidRPr="0041587F">
        <w:rPr>
          <w:rFonts w:ascii="Arial" w:hAnsi="Arial" w:cs="Arial"/>
          <w:spacing w:val="-14"/>
        </w:rPr>
        <w:t xml:space="preserve"> GWh, κυρίως λόγω χαμηλότερων τιμών φυσικού αερίου και </w:t>
      </w:r>
      <w:r w:rsidRPr="00D20A09">
        <w:rPr>
          <w:rFonts w:ascii="Arial" w:hAnsi="Arial" w:cs="Arial"/>
          <w:spacing w:val="-14"/>
        </w:rPr>
        <w:t xml:space="preserve">υψηλότερων τιμών </w:t>
      </w:r>
      <w:r w:rsidRPr="00D20A09">
        <w:rPr>
          <w:rFonts w:ascii="Arial" w:hAnsi="Arial" w:cs="Arial"/>
          <w:spacing w:val="-14"/>
          <w:lang w:val="en-US"/>
        </w:rPr>
        <w:t>CO</w:t>
      </w:r>
      <w:r w:rsidRPr="00D20A09">
        <w:rPr>
          <w:rFonts w:ascii="Arial" w:hAnsi="Arial" w:cs="Arial"/>
          <w:spacing w:val="-14"/>
          <w:vertAlign w:val="subscript"/>
        </w:rPr>
        <w:t xml:space="preserve">2 </w:t>
      </w:r>
      <w:r w:rsidRPr="00D20A09">
        <w:rPr>
          <w:rFonts w:ascii="Arial" w:hAnsi="Arial" w:cs="Arial"/>
          <w:spacing w:val="-14"/>
        </w:rPr>
        <w:t>που καθιστούν τις λιγνιτικές μονάδες λιγότερο ανταγωνιστικές</w:t>
      </w:r>
      <w:r w:rsidR="0047475E" w:rsidRPr="00D20A09">
        <w:rPr>
          <w:rFonts w:ascii="Arial" w:hAnsi="Arial" w:cs="Arial"/>
          <w:spacing w:val="-14"/>
        </w:rPr>
        <w:t>.</w:t>
      </w:r>
      <w:r w:rsidRPr="00D20A09">
        <w:rPr>
          <w:rFonts w:ascii="Arial" w:hAnsi="Arial" w:cs="Arial"/>
          <w:spacing w:val="-14"/>
        </w:rPr>
        <w:t xml:space="preserve"> </w:t>
      </w:r>
      <w:r w:rsidR="0047475E" w:rsidRPr="00D20A09">
        <w:rPr>
          <w:rFonts w:ascii="Arial" w:hAnsi="Arial" w:cs="Arial"/>
          <w:spacing w:val="-14"/>
        </w:rPr>
        <w:t xml:space="preserve">Μείωση καταγράφηκε και στην </w:t>
      </w:r>
      <w:r w:rsidR="0047475E" w:rsidRPr="00B62BA1">
        <w:rPr>
          <w:rFonts w:ascii="Arial" w:hAnsi="Arial" w:cs="Arial"/>
          <w:spacing w:val="-14"/>
        </w:rPr>
        <w:t xml:space="preserve">παραγωγή από μονάδες φυσικού αερίου της ΔΕΗ κατά 31,3%, ή 598 GWh </w:t>
      </w:r>
      <w:r w:rsidR="00653741">
        <w:rPr>
          <w:rFonts w:ascii="Arial" w:hAnsi="Arial" w:cs="Arial"/>
          <w:spacing w:val="-14"/>
        </w:rPr>
        <w:t>λόγω της προαναφερθείσας μ</w:t>
      </w:r>
      <w:r w:rsidR="00653741" w:rsidRPr="00653741">
        <w:rPr>
          <w:rFonts w:ascii="Arial" w:hAnsi="Arial" w:cs="Arial"/>
          <w:spacing w:val="-14"/>
        </w:rPr>
        <w:t>είωσης της εγχώριας ζήτησης και των εξαγωγών καθώς και της αύξησης της παραγωγής Τρίτων από ΑΠΕ</w:t>
      </w:r>
      <w:r w:rsidR="00653741" w:rsidRPr="000C1D53">
        <w:rPr>
          <w:rFonts w:ascii="Arial" w:hAnsi="Arial" w:cs="Arial"/>
          <w:color w:val="FF0000"/>
          <w:spacing w:val="-14"/>
        </w:rPr>
        <w:t>.</w:t>
      </w:r>
      <w:r w:rsidR="007D5319" w:rsidRPr="00B62BA1" w:rsidDel="007D5319">
        <w:rPr>
          <w:rFonts w:ascii="Arial" w:hAnsi="Arial" w:cs="Arial"/>
          <w:color w:val="FF0000"/>
          <w:spacing w:val="-14"/>
          <w:highlight w:val="yellow"/>
        </w:rPr>
        <w:t xml:space="preserve"> </w:t>
      </w:r>
    </w:p>
    <w:p w14:paraId="1AEAFBBD" w14:textId="77777777" w:rsidR="007E2F04" w:rsidRDefault="007E2F04">
      <w:pPr>
        <w:autoSpaceDE w:val="0"/>
        <w:autoSpaceDN w:val="0"/>
        <w:adjustRightInd w:val="0"/>
        <w:jc w:val="both"/>
        <w:rPr>
          <w:rFonts w:ascii="Arial" w:hAnsi="Arial" w:cs="Arial"/>
          <w:spacing w:val="-14"/>
        </w:rPr>
      </w:pPr>
    </w:p>
    <w:p w14:paraId="1E2BBDA8" w14:textId="200EFE83" w:rsidR="000829DB" w:rsidRPr="00165999" w:rsidRDefault="00813C40">
      <w:pPr>
        <w:autoSpaceDE w:val="0"/>
        <w:autoSpaceDN w:val="0"/>
        <w:adjustRightInd w:val="0"/>
        <w:jc w:val="both"/>
        <w:rPr>
          <w:rFonts w:ascii="Arial" w:hAnsi="Arial" w:cs="Arial"/>
          <w:spacing w:val="-14"/>
        </w:rPr>
      </w:pPr>
      <w:r w:rsidRPr="0041587F">
        <w:rPr>
          <w:rFonts w:ascii="Arial" w:hAnsi="Arial" w:cs="Arial"/>
          <w:spacing w:val="-14"/>
        </w:rPr>
        <w:t xml:space="preserve">Η μείωση από </w:t>
      </w:r>
      <w:r w:rsidR="005F66DD" w:rsidRPr="004032C6">
        <w:rPr>
          <w:rFonts w:ascii="Arial" w:hAnsi="Arial" w:cs="Arial"/>
          <w:spacing w:val="-14"/>
        </w:rPr>
        <w:t xml:space="preserve">υδροηλεκτρικές μονάδες </w:t>
      </w:r>
      <w:r w:rsidRPr="0041587F">
        <w:rPr>
          <w:rFonts w:ascii="Arial" w:hAnsi="Arial" w:cs="Arial"/>
          <w:spacing w:val="-14"/>
        </w:rPr>
        <w:t xml:space="preserve">διαμορφώθηκε σε </w:t>
      </w:r>
      <w:r w:rsidR="00505361">
        <w:rPr>
          <w:rFonts w:ascii="Arial" w:hAnsi="Arial" w:cs="Arial"/>
          <w:spacing w:val="-14"/>
        </w:rPr>
        <w:t>40,1</w:t>
      </w:r>
      <w:r w:rsidR="00AF2E07" w:rsidRPr="00813C40">
        <w:rPr>
          <w:rFonts w:ascii="Arial" w:hAnsi="Arial" w:cs="Arial"/>
          <w:spacing w:val="-14"/>
        </w:rPr>
        <w:t>%</w:t>
      </w:r>
      <w:r w:rsidR="005F66DD" w:rsidRPr="00813C40">
        <w:rPr>
          <w:rFonts w:ascii="Arial" w:hAnsi="Arial" w:cs="Arial"/>
          <w:spacing w:val="-14"/>
        </w:rPr>
        <w:t xml:space="preserve"> ή </w:t>
      </w:r>
      <w:r w:rsidR="00505361">
        <w:rPr>
          <w:rFonts w:ascii="Arial" w:hAnsi="Arial" w:cs="Arial"/>
          <w:spacing w:val="-14"/>
        </w:rPr>
        <w:t>36</w:t>
      </w:r>
      <w:r w:rsidR="00505361" w:rsidRPr="00165999">
        <w:rPr>
          <w:rFonts w:ascii="Arial" w:hAnsi="Arial" w:cs="Arial"/>
          <w:spacing w:val="-14"/>
        </w:rPr>
        <w:t>1</w:t>
      </w:r>
      <w:r w:rsidR="005F66DD" w:rsidRPr="00165999">
        <w:rPr>
          <w:rFonts w:ascii="Arial" w:hAnsi="Arial" w:cs="Arial"/>
          <w:spacing w:val="-14"/>
        </w:rPr>
        <w:t xml:space="preserve"> </w:t>
      </w:r>
      <w:r w:rsidR="005F66DD" w:rsidRPr="00165999">
        <w:rPr>
          <w:rFonts w:ascii="Arial" w:hAnsi="Arial" w:cs="Arial"/>
          <w:spacing w:val="-14"/>
          <w:lang w:val="en-US"/>
        </w:rPr>
        <w:t>GWh</w:t>
      </w:r>
      <w:r w:rsidRPr="00165999">
        <w:rPr>
          <w:rFonts w:ascii="Arial" w:hAnsi="Arial" w:cs="Arial"/>
          <w:spacing w:val="-14"/>
        </w:rPr>
        <w:t xml:space="preserve"> </w:t>
      </w:r>
      <w:r w:rsidR="00165999" w:rsidRPr="00165999">
        <w:rPr>
          <w:rFonts w:ascii="Arial" w:hAnsi="Arial" w:cs="Arial"/>
          <w:spacing w:val="-14"/>
        </w:rPr>
        <w:t xml:space="preserve">λόγω των </w:t>
      </w:r>
      <w:r w:rsidR="000829DB" w:rsidRPr="00165999">
        <w:rPr>
          <w:rFonts w:ascii="Arial" w:hAnsi="Arial" w:cs="Arial"/>
          <w:spacing w:val="-14"/>
        </w:rPr>
        <w:t>μικρότερ</w:t>
      </w:r>
      <w:r w:rsidR="00165999" w:rsidRPr="00165999">
        <w:rPr>
          <w:rFonts w:ascii="Arial" w:hAnsi="Arial" w:cs="Arial"/>
          <w:spacing w:val="-14"/>
        </w:rPr>
        <w:t>ων</w:t>
      </w:r>
      <w:r w:rsidR="000829DB" w:rsidRPr="00165999">
        <w:rPr>
          <w:rFonts w:ascii="Arial" w:hAnsi="Arial" w:cs="Arial"/>
          <w:spacing w:val="-14"/>
        </w:rPr>
        <w:t xml:space="preserve"> ποσ</w:t>
      </w:r>
      <w:r w:rsidR="00165999" w:rsidRPr="00165999">
        <w:rPr>
          <w:rFonts w:ascii="Arial" w:hAnsi="Arial" w:cs="Arial"/>
          <w:spacing w:val="-14"/>
        </w:rPr>
        <w:t>οτήτων</w:t>
      </w:r>
      <w:r w:rsidR="000829DB" w:rsidRPr="00165999">
        <w:rPr>
          <w:rFonts w:ascii="Arial" w:hAnsi="Arial" w:cs="Arial"/>
          <w:spacing w:val="-14"/>
        </w:rPr>
        <w:t xml:space="preserve"> </w:t>
      </w:r>
      <w:r w:rsidR="005541A9" w:rsidRPr="00165999">
        <w:rPr>
          <w:rFonts w:ascii="Arial" w:hAnsi="Arial" w:cs="Arial"/>
          <w:spacing w:val="-14"/>
        </w:rPr>
        <w:t xml:space="preserve">υδατικών </w:t>
      </w:r>
      <w:r w:rsidR="000829DB" w:rsidRPr="00165999">
        <w:rPr>
          <w:rFonts w:ascii="Arial" w:hAnsi="Arial" w:cs="Arial"/>
          <w:spacing w:val="-14"/>
        </w:rPr>
        <w:t>εισροών στους ταμιευτήρες</w:t>
      </w:r>
      <w:r w:rsidR="005541A9" w:rsidRPr="00165999">
        <w:rPr>
          <w:rFonts w:ascii="Arial" w:hAnsi="Arial" w:cs="Arial"/>
          <w:spacing w:val="-14"/>
        </w:rPr>
        <w:t xml:space="preserve"> των Υδροηλεκτρικών Σταθμών</w:t>
      </w:r>
      <w:r w:rsidR="000829DB" w:rsidRPr="00165999">
        <w:rPr>
          <w:rFonts w:ascii="Arial" w:hAnsi="Arial" w:cs="Arial"/>
          <w:spacing w:val="-14"/>
        </w:rPr>
        <w:t xml:space="preserve"> το </w:t>
      </w:r>
      <w:r w:rsidR="00505361" w:rsidRPr="00165999">
        <w:rPr>
          <w:rFonts w:ascii="Arial" w:hAnsi="Arial" w:cs="Arial"/>
          <w:spacing w:val="-14"/>
        </w:rPr>
        <w:t xml:space="preserve">α΄ τρίμηνο του </w:t>
      </w:r>
      <w:r w:rsidR="000829DB" w:rsidRPr="00165999">
        <w:rPr>
          <w:rFonts w:ascii="Arial" w:hAnsi="Arial" w:cs="Arial"/>
          <w:spacing w:val="-14"/>
        </w:rPr>
        <w:t>20</w:t>
      </w:r>
      <w:r w:rsidR="00505361" w:rsidRPr="00165999">
        <w:rPr>
          <w:rFonts w:ascii="Arial" w:hAnsi="Arial" w:cs="Arial"/>
          <w:spacing w:val="-14"/>
        </w:rPr>
        <w:t>20</w:t>
      </w:r>
      <w:r w:rsidR="000829DB" w:rsidRPr="00165999">
        <w:rPr>
          <w:rFonts w:ascii="Arial" w:hAnsi="Arial" w:cs="Arial"/>
          <w:spacing w:val="-14"/>
        </w:rPr>
        <w:t xml:space="preserve"> σε σχέση με </w:t>
      </w:r>
      <w:r w:rsidR="00F14EA7">
        <w:rPr>
          <w:rFonts w:ascii="Arial" w:hAnsi="Arial" w:cs="Arial"/>
          <w:spacing w:val="-14"/>
        </w:rPr>
        <w:t>την αντίστοιχη περυσινή περίοδο</w:t>
      </w:r>
      <w:r w:rsidR="00316767" w:rsidRPr="00165999">
        <w:rPr>
          <w:rFonts w:ascii="Arial" w:hAnsi="Arial" w:cs="Arial"/>
          <w:spacing w:val="-14"/>
        </w:rPr>
        <w:t xml:space="preserve">. </w:t>
      </w:r>
    </w:p>
    <w:p w14:paraId="251EB35C" w14:textId="77777777" w:rsidR="00813C40" w:rsidRPr="00505361" w:rsidRDefault="00813C40">
      <w:pPr>
        <w:autoSpaceDE w:val="0"/>
        <w:autoSpaceDN w:val="0"/>
        <w:adjustRightInd w:val="0"/>
        <w:jc w:val="both"/>
        <w:rPr>
          <w:rFonts w:ascii="Arial" w:hAnsi="Arial" w:cs="Arial"/>
          <w:spacing w:val="-14"/>
          <w:highlight w:val="yellow"/>
        </w:rPr>
      </w:pPr>
    </w:p>
    <w:p w14:paraId="176A363A" w14:textId="699D746F" w:rsidR="007F1CA3" w:rsidRPr="006451BD" w:rsidRDefault="00AF2E07">
      <w:pPr>
        <w:autoSpaceDE w:val="0"/>
        <w:autoSpaceDN w:val="0"/>
        <w:jc w:val="both"/>
        <w:rPr>
          <w:rFonts w:ascii="Arial" w:hAnsi="Arial" w:cs="Arial"/>
          <w:spacing w:val="-14"/>
        </w:rPr>
      </w:pPr>
      <w:r w:rsidRPr="00EC7DE9">
        <w:rPr>
          <w:rFonts w:ascii="Arial" w:hAnsi="Arial" w:cs="Arial"/>
          <w:spacing w:val="-14"/>
        </w:rPr>
        <w:lastRenderedPageBreak/>
        <w:t xml:space="preserve">Αναφορικά με τις </w:t>
      </w:r>
      <w:r w:rsidR="00044BE8" w:rsidRPr="00EC7DE9">
        <w:rPr>
          <w:rFonts w:ascii="Arial" w:hAnsi="Arial" w:cs="Arial"/>
          <w:spacing w:val="-14"/>
        </w:rPr>
        <w:t xml:space="preserve">εισαγωγές ηλεκτρικής ενέργειας, σε επίπεδο χώρας, ήταν </w:t>
      </w:r>
      <w:r w:rsidR="00505361">
        <w:rPr>
          <w:rFonts w:ascii="Arial" w:hAnsi="Arial" w:cs="Arial"/>
          <w:spacing w:val="-14"/>
        </w:rPr>
        <w:t xml:space="preserve">ελαφρά μειωμένες </w:t>
      </w:r>
      <w:r w:rsidR="00044BE8" w:rsidRPr="00EC7DE9">
        <w:rPr>
          <w:rFonts w:ascii="Arial" w:hAnsi="Arial" w:cs="Arial"/>
          <w:spacing w:val="-14"/>
        </w:rPr>
        <w:t xml:space="preserve">κατά </w:t>
      </w:r>
      <w:r w:rsidRPr="00EC7DE9">
        <w:rPr>
          <w:rFonts w:ascii="Arial" w:hAnsi="Arial" w:cs="Arial"/>
          <w:spacing w:val="-14"/>
        </w:rPr>
        <w:t>2</w:t>
      </w:r>
      <w:r w:rsidR="00505361">
        <w:rPr>
          <w:rFonts w:ascii="Arial" w:hAnsi="Arial" w:cs="Arial"/>
          <w:spacing w:val="-14"/>
        </w:rPr>
        <w:t>,9</w:t>
      </w:r>
      <w:r w:rsidR="00044BE8" w:rsidRPr="00EC7DE9">
        <w:rPr>
          <w:rFonts w:ascii="Arial" w:hAnsi="Arial" w:cs="Arial"/>
          <w:spacing w:val="-14"/>
        </w:rPr>
        <w:t xml:space="preserve">% ή κατά </w:t>
      </w:r>
      <w:r w:rsidR="00505361">
        <w:rPr>
          <w:rFonts w:ascii="Arial" w:hAnsi="Arial" w:cs="Arial"/>
          <w:spacing w:val="-14"/>
        </w:rPr>
        <w:t>98</w:t>
      </w:r>
      <w:r w:rsidRPr="00EC7DE9">
        <w:rPr>
          <w:rFonts w:ascii="Arial" w:hAnsi="Arial" w:cs="Arial"/>
          <w:spacing w:val="-14"/>
        </w:rPr>
        <w:t xml:space="preserve"> GWh</w:t>
      </w:r>
      <w:r w:rsidR="007F1CA3" w:rsidRPr="00EC7DE9">
        <w:rPr>
          <w:rFonts w:ascii="Arial" w:hAnsi="Arial" w:cs="Arial"/>
          <w:spacing w:val="-14"/>
        </w:rPr>
        <w:t xml:space="preserve">, </w:t>
      </w:r>
      <w:r w:rsidR="00505361">
        <w:rPr>
          <w:rFonts w:ascii="Arial" w:hAnsi="Arial" w:cs="Arial"/>
          <w:spacing w:val="-14"/>
        </w:rPr>
        <w:t>μείωση που αντιστοιχεί στις μειωμένες ποσότητες ενέργειας που εισήγαγε η ΔΕΗ κατά το α΄ τρίμηνο του 2020.</w:t>
      </w:r>
    </w:p>
    <w:p w14:paraId="35018688" w14:textId="77777777" w:rsidR="0059373D" w:rsidRPr="0059373D" w:rsidRDefault="0059373D">
      <w:pPr>
        <w:ind w:firstLine="11"/>
        <w:jc w:val="both"/>
        <w:rPr>
          <w:rFonts w:ascii="Arial" w:hAnsi="Arial" w:cs="Arial"/>
          <w:i/>
          <w:spacing w:val="-14"/>
        </w:rPr>
      </w:pPr>
    </w:p>
    <w:p w14:paraId="1692E8CC" w14:textId="77777777" w:rsidR="00050054" w:rsidRPr="00355595" w:rsidRDefault="00050054">
      <w:pPr>
        <w:widowControl w:val="0"/>
        <w:autoSpaceDE w:val="0"/>
        <w:autoSpaceDN w:val="0"/>
        <w:adjustRightInd w:val="0"/>
        <w:ind w:left="1" w:right="18"/>
        <w:rPr>
          <w:rFonts w:ascii="Arial" w:hAnsi="Arial" w:cs="Arial"/>
          <w:spacing w:val="-14"/>
          <w:sz w:val="22"/>
        </w:rPr>
      </w:pPr>
      <w:r w:rsidRPr="00355595">
        <w:rPr>
          <w:rFonts w:ascii="Arial" w:hAnsi="Arial" w:cs="Arial"/>
          <w:bCs/>
          <w:spacing w:val="-14"/>
          <w:szCs w:val="26"/>
          <w:u w:val="single"/>
        </w:rPr>
        <w:t>Δαπάνες Ενεργειακού Μείγματος</w:t>
      </w:r>
      <w:r w:rsidRPr="00355595" w:rsidDel="002974C9">
        <w:rPr>
          <w:rFonts w:ascii="Arial" w:hAnsi="Arial" w:cs="Arial"/>
          <w:spacing w:val="-14"/>
          <w:sz w:val="22"/>
        </w:rPr>
        <w:t xml:space="preserve"> </w:t>
      </w:r>
    </w:p>
    <w:p w14:paraId="1CF9A856" w14:textId="77777777" w:rsidR="00050054" w:rsidRPr="00355595" w:rsidRDefault="00050054">
      <w:pPr>
        <w:widowControl w:val="0"/>
        <w:autoSpaceDE w:val="0"/>
        <w:autoSpaceDN w:val="0"/>
        <w:adjustRightInd w:val="0"/>
        <w:ind w:left="19" w:right="7574"/>
        <w:rPr>
          <w:rFonts w:ascii="Arial" w:hAnsi="Arial" w:cs="Arial"/>
          <w:spacing w:val="-14"/>
        </w:rPr>
      </w:pPr>
    </w:p>
    <w:p w14:paraId="30BBB6FF" w14:textId="03B55835" w:rsidR="00050054" w:rsidRPr="00D97864" w:rsidRDefault="00050054">
      <w:pPr>
        <w:widowControl w:val="0"/>
        <w:autoSpaceDE w:val="0"/>
        <w:autoSpaceDN w:val="0"/>
        <w:adjustRightInd w:val="0"/>
        <w:ind w:left="1" w:right="21"/>
        <w:jc w:val="both"/>
        <w:rPr>
          <w:rFonts w:ascii="Arial" w:hAnsi="Arial" w:cs="Arial"/>
          <w:color w:val="000000" w:themeColor="text1"/>
          <w:spacing w:val="-14"/>
        </w:rPr>
      </w:pPr>
      <w:r w:rsidRPr="00D97864">
        <w:rPr>
          <w:rFonts w:ascii="Arial" w:hAnsi="Arial" w:cs="Arial"/>
          <w:color w:val="000000" w:themeColor="text1"/>
          <w:spacing w:val="-14"/>
        </w:rPr>
        <w:t xml:space="preserve">Οι δαπάνες για υγρά καύσιμα, φυσικό αέριο, στερεά καύσιμα τρίτων, </w:t>
      </w:r>
      <w:r w:rsidRPr="00D97864">
        <w:rPr>
          <w:rFonts w:ascii="Arial" w:hAnsi="Arial" w:cs="Arial"/>
          <w:color w:val="000000" w:themeColor="text1"/>
          <w:spacing w:val="-14"/>
          <w:lang w:val="en-US"/>
        </w:rPr>
        <w:t>CO</w:t>
      </w:r>
      <w:r w:rsidRPr="00D97864">
        <w:rPr>
          <w:rFonts w:ascii="Arial" w:hAnsi="Arial" w:cs="Arial"/>
          <w:color w:val="000000" w:themeColor="text1"/>
          <w:spacing w:val="-14"/>
          <w:vertAlign w:val="subscript"/>
        </w:rPr>
        <w:t>2</w:t>
      </w:r>
      <w:r w:rsidRPr="00D97864">
        <w:rPr>
          <w:rFonts w:ascii="Arial" w:hAnsi="Arial" w:cs="Arial"/>
          <w:color w:val="000000" w:themeColor="text1"/>
          <w:spacing w:val="-14"/>
        </w:rPr>
        <w:t>, αγορές ηλεκτρικής ενέργειας</w:t>
      </w:r>
      <w:r w:rsidR="007A745C" w:rsidRPr="00D97864">
        <w:rPr>
          <w:rFonts w:ascii="Arial" w:hAnsi="Arial" w:cs="Arial"/>
          <w:color w:val="000000" w:themeColor="text1"/>
          <w:spacing w:val="-14"/>
        </w:rPr>
        <w:t xml:space="preserve"> </w:t>
      </w:r>
      <w:r w:rsidRPr="00D97864">
        <w:rPr>
          <w:rFonts w:ascii="Arial" w:hAnsi="Arial" w:cs="Arial"/>
          <w:color w:val="000000" w:themeColor="text1"/>
          <w:spacing w:val="-14"/>
        </w:rPr>
        <w:t xml:space="preserve">και το Ειδικό Τέλος Λιγνίτη </w:t>
      </w:r>
      <w:r w:rsidR="000F0E2E">
        <w:rPr>
          <w:rFonts w:ascii="Arial" w:hAnsi="Arial" w:cs="Arial"/>
          <w:color w:val="000000" w:themeColor="text1"/>
          <w:spacing w:val="-14"/>
        </w:rPr>
        <w:t xml:space="preserve">μειώθηκαν </w:t>
      </w:r>
      <w:r w:rsidRPr="00D97864">
        <w:rPr>
          <w:rFonts w:ascii="Arial" w:hAnsi="Arial" w:cs="Arial"/>
          <w:color w:val="000000" w:themeColor="text1"/>
          <w:spacing w:val="-14"/>
        </w:rPr>
        <w:t>κατά €</w:t>
      </w:r>
      <w:r w:rsidRPr="00D97864">
        <w:rPr>
          <w:rFonts w:ascii="Arial" w:hAnsi="Arial" w:cs="Arial"/>
          <w:color w:val="000000" w:themeColor="text1"/>
          <w:spacing w:val="-14"/>
          <w:lang w:val="en-US"/>
        </w:rPr>
        <w:t> </w:t>
      </w:r>
      <w:r w:rsidR="000F0E2E">
        <w:rPr>
          <w:rFonts w:ascii="Arial" w:hAnsi="Arial" w:cs="Arial"/>
          <w:color w:val="000000" w:themeColor="text1"/>
          <w:spacing w:val="-14"/>
        </w:rPr>
        <w:t>207,8</w:t>
      </w:r>
      <w:r w:rsidRPr="00D97864">
        <w:rPr>
          <w:rFonts w:ascii="Arial" w:hAnsi="Arial" w:cs="Arial"/>
          <w:color w:val="000000" w:themeColor="text1"/>
          <w:spacing w:val="-14"/>
          <w:lang w:val="en-US"/>
        </w:rPr>
        <w:t> </w:t>
      </w:r>
      <w:r w:rsidRPr="00D97864">
        <w:rPr>
          <w:rFonts w:ascii="Arial" w:hAnsi="Arial" w:cs="Arial"/>
          <w:color w:val="000000" w:themeColor="text1"/>
          <w:spacing w:val="-14"/>
        </w:rPr>
        <w:t>εκατ. (</w:t>
      </w:r>
      <w:r w:rsidR="000F0E2E">
        <w:rPr>
          <w:rFonts w:ascii="Arial" w:hAnsi="Arial" w:cs="Arial"/>
          <w:color w:val="000000" w:themeColor="text1"/>
          <w:spacing w:val="-14"/>
        </w:rPr>
        <w:t>-23,5</w:t>
      </w:r>
      <w:r w:rsidRPr="00D97864">
        <w:rPr>
          <w:rFonts w:ascii="Arial" w:hAnsi="Arial" w:cs="Arial"/>
          <w:color w:val="000000" w:themeColor="text1"/>
          <w:spacing w:val="-14"/>
        </w:rPr>
        <w:t>%) σε σχέση με το</w:t>
      </w:r>
      <w:r w:rsidR="000F0E2E">
        <w:rPr>
          <w:rFonts w:ascii="Arial" w:hAnsi="Arial" w:cs="Arial"/>
          <w:color w:val="000000" w:themeColor="text1"/>
          <w:spacing w:val="-14"/>
        </w:rPr>
        <w:t xml:space="preserve"> α΄ τρίμηνο του 2019</w:t>
      </w:r>
      <w:r w:rsidRPr="00D97864">
        <w:rPr>
          <w:rFonts w:ascii="Arial" w:hAnsi="Arial" w:cs="Arial"/>
          <w:color w:val="000000" w:themeColor="text1"/>
          <w:spacing w:val="-14"/>
        </w:rPr>
        <w:t xml:space="preserve">. </w:t>
      </w:r>
    </w:p>
    <w:p w14:paraId="2C68209E" w14:textId="77777777" w:rsidR="00050054" w:rsidRPr="00D97864" w:rsidRDefault="00050054">
      <w:pPr>
        <w:widowControl w:val="0"/>
        <w:autoSpaceDE w:val="0"/>
        <w:autoSpaceDN w:val="0"/>
        <w:adjustRightInd w:val="0"/>
        <w:ind w:left="284" w:right="21"/>
        <w:jc w:val="both"/>
        <w:rPr>
          <w:rFonts w:ascii="Arial" w:hAnsi="Arial" w:cs="Arial"/>
          <w:color w:val="000000" w:themeColor="text1"/>
          <w:spacing w:val="-14"/>
        </w:rPr>
      </w:pPr>
    </w:p>
    <w:p w14:paraId="31B807EB" w14:textId="77777777" w:rsidR="00050054" w:rsidRPr="00D97864" w:rsidRDefault="00050054">
      <w:pPr>
        <w:widowControl w:val="0"/>
        <w:autoSpaceDE w:val="0"/>
        <w:autoSpaceDN w:val="0"/>
        <w:adjustRightInd w:val="0"/>
        <w:ind w:right="21"/>
        <w:jc w:val="both"/>
        <w:rPr>
          <w:rFonts w:ascii="Arial" w:hAnsi="Arial" w:cs="Arial"/>
          <w:color w:val="000000" w:themeColor="text1"/>
          <w:spacing w:val="-14"/>
        </w:rPr>
      </w:pPr>
      <w:r w:rsidRPr="00D97864">
        <w:rPr>
          <w:rFonts w:ascii="Arial" w:hAnsi="Arial" w:cs="Arial"/>
          <w:color w:val="000000" w:themeColor="text1"/>
          <w:spacing w:val="-14"/>
        </w:rPr>
        <w:t>Συγκεκριμένα:</w:t>
      </w:r>
    </w:p>
    <w:p w14:paraId="3CED7E79" w14:textId="6B08D896" w:rsidR="00A14616" w:rsidRPr="00D97864" w:rsidRDefault="00050054">
      <w:pPr>
        <w:widowControl w:val="0"/>
        <w:numPr>
          <w:ilvl w:val="0"/>
          <w:numId w:val="2"/>
        </w:numPr>
        <w:autoSpaceDE w:val="0"/>
        <w:autoSpaceDN w:val="0"/>
        <w:adjustRightInd w:val="0"/>
        <w:ind w:left="284" w:right="22" w:hanging="142"/>
        <w:jc w:val="both"/>
        <w:rPr>
          <w:rFonts w:ascii="Arial" w:hAnsi="Arial" w:cs="Arial"/>
          <w:strike/>
          <w:color w:val="000000" w:themeColor="text1"/>
          <w:spacing w:val="-14"/>
        </w:rPr>
      </w:pPr>
      <w:r w:rsidRPr="00D97864">
        <w:rPr>
          <w:rFonts w:ascii="Arial" w:hAnsi="Arial" w:cs="Arial"/>
          <w:color w:val="000000" w:themeColor="text1"/>
          <w:spacing w:val="-14"/>
        </w:rPr>
        <w:t xml:space="preserve">Η δαπάνη για υγρά καύσιμα </w:t>
      </w:r>
      <w:r w:rsidR="000F0E2E">
        <w:rPr>
          <w:rFonts w:ascii="Arial" w:hAnsi="Arial" w:cs="Arial"/>
          <w:color w:val="000000" w:themeColor="text1"/>
          <w:spacing w:val="-14"/>
        </w:rPr>
        <w:t xml:space="preserve">μειώθηκε </w:t>
      </w:r>
      <w:r w:rsidRPr="00D97864">
        <w:rPr>
          <w:rFonts w:ascii="Arial" w:hAnsi="Arial" w:cs="Arial"/>
          <w:color w:val="000000" w:themeColor="text1"/>
          <w:spacing w:val="-14"/>
        </w:rPr>
        <w:t>σε € </w:t>
      </w:r>
      <w:r w:rsidR="000F0E2E">
        <w:rPr>
          <w:rFonts w:ascii="Arial" w:hAnsi="Arial" w:cs="Arial"/>
          <w:color w:val="000000" w:themeColor="text1"/>
          <w:spacing w:val="-14"/>
        </w:rPr>
        <w:t>13,</w:t>
      </w:r>
      <w:r w:rsidR="000317B1">
        <w:rPr>
          <w:rFonts w:ascii="Arial" w:hAnsi="Arial" w:cs="Arial"/>
          <w:color w:val="000000" w:themeColor="text1"/>
          <w:spacing w:val="-14"/>
        </w:rPr>
        <w:t>5</w:t>
      </w:r>
      <w:r w:rsidRPr="00D97864">
        <w:rPr>
          <w:rFonts w:ascii="Arial" w:hAnsi="Arial" w:cs="Arial"/>
          <w:color w:val="000000" w:themeColor="text1"/>
          <w:spacing w:val="-14"/>
        </w:rPr>
        <w:t xml:space="preserve"> εκατ. το </w:t>
      </w:r>
      <w:r w:rsidR="000F0E2E">
        <w:rPr>
          <w:rFonts w:ascii="Arial" w:hAnsi="Arial" w:cs="Arial"/>
          <w:color w:val="000000" w:themeColor="text1"/>
          <w:spacing w:val="-14"/>
        </w:rPr>
        <w:t>α΄ τρίμηνο του 2020</w:t>
      </w:r>
      <w:r w:rsidRPr="00D97864">
        <w:rPr>
          <w:rFonts w:ascii="Arial" w:hAnsi="Arial" w:cs="Arial"/>
          <w:color w:val="000000" w:themeColor="text1"/>
          <w:spacing w:val="-14"/>
        </w:rPr>
        <w:t xml:space="preserve">, </w:t>
      </w:r>
      <w:r w:rsidR="000F0E2E">
        <w:rPr>
          <w:rFonts w:ascii="Arial" w:hAnsi="Arial" w:cs="Arial"/>
          <w:color w:val="000000" w:themeColor="text1"/>
          <w:spacing w:val="-14"/>
        </w:rPr>
        <w:t>κυρίως λόγω της μικρότερης παραγωγής από υγρά καύσιμα</w:t>
      </w:r>
      <w:r w:rsidRPr="00D97864">
        <w:rPr>
          <w:rFonts w:ascii="Arial" w:hAnsi="Arial" w:cs="Arial"/>
          <w:color w:val="000000" w:themeColor="text1"/>
          <w:spacing w:val="-14"/>
        </w:rPr>
        <w:t xml:space="preserve"> </w:t>
      </w:r>
      <w:r w:rsidR="000F0E2E">
        <w:rPr>
          <w:rFonts w:ascii="Arial" w:hAnsi="Arial" w:cs="Arial"/>
          <w:color w:val="000000" w:themeColor="text1"/>
          <w:spacing w:val="-14"/>
        </w:rPr>
        <w:t xml:space="preserve">αλλά και της χαμηλότερης τιμής του </w:t>
      </w:r>
      <w:r w:rsidR="000F0E2E">
        <w:rPr>
          <w:rFonts w:ascii="Arial" w:hAnsi="Arial" w:cs="Arial"/>
          <w:color w:val="000000" w:themeColor="text1"/>
          <w:spacing w:val="-14"/>
          <w:lang w:val="en-US"/>
        </w:rPr>
        <w:t>diesel</w:t>
      </w:r>
      <w:r w:rsidR="00A14616" w:rsidRPr="00D97864">
        <w:rPr>
          <w:rFonts w:ascii="Arial" w:hAnsi="Arial" w:cs="Arial"/>
          <w:color w:val="000000" w:themeColor="text1"/>
          <w:spacing w:val="-14"/>
        </w:rPr>
        <w:t>.</w:t>
      </w:r>
    </w:p>
    <w:p w14:paraId="7E19B31B" w14:textId="77777777" w:rsidR="00050054" w:rsidRPr="00D97864" w:rsidRDefault="00A14616">
      <w:pPr>
        <w:widowControl w:val="0"/>
        <w:autoSpaceDE w:val="0"/>
        <w:autoSpaceDN w:val="0"/>
        <w:adjustRightInd w:val="0"/>
        <w:ind w:left="284" w:right="22" w:hanging="142"/>
        <w:jc w:val="both"/>
        <w:rPr>
          <w:rFonts w:ascii="Arial" w:hAnsi="Arial" w:cs="Arial"/>
          <w:strike/>
          <w:color w:val="000000" w:themeColor="text1"/>
          <w:spacing w:val="-14"/>
        </w:rPr>
      </w:pPr>
      <w:r w:rsidRPr="00D97864">
        <w:rPr>
          <w:rFonts w:ascii="Arial" w:hAnsi="Arial" w:cs="Arial"/>
          <w:color w:val="000000" w:themeColor="text1"/>
          <w:spacing w:val="-14"/>
        </w:rPr>
        <w:t xml:space="preserve"> </w:t>
      </w:r>
    </w:p>
    <w:p w14:paraId="3AF91A21" w14:textId="27D16EE0" w:rsidR="00A14616" w:rsidRPr="00D97864" w:rsidRDefault="00050054">
      <w:pPr>
        <w:widowControl w:val="0"/>
        <w:numPr>
          <w:ilvl w:val="0"/>
          <w:numId w:val="2"/>
        </w:numPr>
        <w:autoSpaceDE w:val="0"/>
        <w:autoSpaceDN w:val="0"/>
        <w:adjustRightInd w:val="0"/>
        <w:ind w:left="284" w:right="22" w:hanging="142"/>
        <w:jc w:val="both"/>
        <w:rPr>
          <w:rFonts w:ascii="Arial" w:hAnsi="Arial" w:cs="Arial"/>
          <w:color w:val="000000" w:themeColor="text1"/>
          <w:spacing w:val="-14"/>
        </w:rPr>
      </w:pPr>
      <w:r w:rsidRPr="00D97864">
        <w:rPr>
          <w:rFonts w:ascii="Arial" w:hAnsi="Arial" w:cs="Arial"/>
          <w:color w:val="000000" w:themeColor="text1"/>
          <w:spacing w:val="-14"/>
        </w:rPr>
        <w:t xml:space="preserve">Η δαπάνη για φυσικό αέριο, </w:t>
      </w:r>
      <w:r w:rsidR="008D2C75">
        <w:rPr>
          <w:rFonts w:ascii="Arial" w:hAnsi="Arial" w:cs="Arial"/>
          <w:color w:val="000000" w:themeColor="text1"/>
          <w:spacing w:val="-14"/>
        </w:rPr>
        <w:t>μειώθηκε σημαντικά κατά 53,7</w:t>
      </w:r>
      <w:r w:rsidR="00570B51" w:rsidRPr="00D97864">
        <w:rPr>
          <w:rFonts w:ascii="Arial" w:hAnsi="Arial" w:cs="Arial"/>
          <w:color w:val="000000" w:themeColor="text1"/>
          <w:spacing w:val="-14"/>
        </w:rPr>
        <w:t xml:space="preserve">% σε € </w:t>
      </w:r>
      <w:r w:rsidR="008D2C75">
        <w:rPr>
          <w:rFonts w:ascii="Arial" w:hAnsi="Arial" w:cs="Arial"/>
          <w:color w:val="000000" w:themeColor="text1"/>
          <w:spacing w:val="-14"/>
        </w:rPr>
        <w:t>58,7</w:t>
      </w:r>
      <w:r w:rsidR="00570B51" w:rsidRPr="00D97864">
        <w:rPr>
          <w:rFonts w:ascii="Arial" w:hAnsi="Arial" w:cs="Arial"/>
          <w:color w:val="000000" w:themeColor="text1"/>
          <w:spacing w:val="-14"/>
        </w:rPr>
        <w:t xml:space="preserve"> εκατ. έναντι € </w:t>
      </w:r>
      <w:r w:rsidR="008D2C75">
        <w:rPr>
          <w:rFonts w:ascii="Arial" w:hAnsi="Arial" w:cs="Arial"/>
          <w:color w:val="000000" w:themeColor="text1"/>
          <w:spacing w:val="-14"/>
        </w:rPr>
        <w:t>126,7</w:t>
      </w:r>
      <w:r w:rsidR="00570B51" w:rsidRPr="00D97864">
        <w:rPr>
          <w:rFonts w:ascii="Arial" w:hAnsi="Arial" w:cs="Arial"/>
          <w:color w:val="000000" w:themeColor="text1"/>
          <w:spacing w:val="-14"/>
        </w:rPr>
        <w:t xml:space="preserve"> εκατ.  </w:t>
      </w:r>
      <w:r w:rsidR="00F74A36" w:rsidRPr="00D97864">
        <w:rPr>
          <w:rFonts w:ascii="Arial" w:hAnsi="Arial" w:cs="Arial"/>
          <w:color w:val="000000" w:themeColor="text1"/>
          <w:spacing w:val="-14"/>
        </w:rPr>
        <w:t xml:space="preserve">λόγω </w:t>
      </w:r>
      <w:r w:rsidR="00A14616" w:rsidRPr="00D97864">
        <w:rPr>
          <w:rFonts w:ascii="Arial" w:hAnsi="Arial" w:cs="Arial"/>
          <w:color w:val="000000" w:themeColor="text1"/>
          <w:spacing w:val="-14"/>
        </w:rPr>
        <w:t xml:space="preserve">της </w:t>
      </w:r>
      <w:r w:rsidR="008D2C75">
        <w:rPr>
          <w:rFonts w:ascii="Arial" w:hAnsi="Arial" w:cs="Arial"/>
          <w:color w:val="000000" w:themeColor="text1"/>
          <w:spacing w:val="-14"/>
        </w:rPr>
        <w:t xml:space="preserve">μειωμένης </w:t>
      </w:r>
      <w:r w:rsidR="00A14616" w:rsidRPr="00D97864">
        <w:rPr>
          <w:rFonts w:ascii="Arial" w:hAnsi="Arial" w:cs="Arial"/>
          <w:color w:val="000000" w:themeColor="text1"/>
          <w:spacing w:val="-14"/>
        </w:rPr>
        <w:t>ηλεκτροπαραγωγής από φυσικό αέριο</w:t>
      </w:r>
      <w:r w:rsidR="008D2C75">
        <w:rPr>
          <w:rFonts w:ascii="Arial" w:hAnsi="Arial" w:cs="Arial"/>
          <w:color w:val="000000" w:themeColor="text1"/>
          <w:spacing w:val="-14"/>
        </w:rPr>
        <w:t xml:space="preserve"> σε συνδυασμό με την μειωμένη κατά 35,1% τιμ</w:t>
      </w:r>
      <w:r w:rsidR="00096375">
        <w:rPr>
          <w:rFonts w:ascii="Arial" w:hAnsi="Arial" w:cs="Arial"/>
          <w:color w:val="000000" w:themeColor="text1"/>
          <w:spacing w:val="-14"/>
        </w:rPr>
        <w:t xml:space="preserve">ή </w:t>
      </w:r>
      <w:r w:rsidR="008D2C75">
        <w:rPr>
          <w:rFonts w:ascii="Arial" w:hAnsi="Arial" w:cs="Arial"/>
          <w:color w:val="000000" w:themeColor="text1"/>
          <w:spacing w:val="-14"/>
        </w:rPr>
        <w:t>του φυσικού αερίου</w:t>
      </w:r>
      <w:r w:rsidR="00A14616" w:rsidRPr="00D97864">
        <w:rPr>
          <w:rFonts w:ascii="Arial" w:hAnsi="Arial" w:cs="Arial"/>
          <w:color w:val="000000" w:themeColor="text1"/>
          <w:spacing w:val="-14"/>
        </w:rPr>
        <w:t>.</w:t>
      </w:r>
    </w:p>
    <w:p w14:paraId="016C3FA1" w14:textId="77777777" w:rsidR="00050054" w:rsidRPr="00355595" w:rsidRDefault="00A14616">
      <w:pPr>
        <w:widowControl w:val="0"/>
        <w:autoSpaceDE w:val="0"/>
        <w:autoSpaceDN w:val="0"/>
        <w:adjustRightInd w:val="0"/>
        <w:ind w:left="284" w:right="22" w:hanging="142"/>
        <w:jc w:val="both"/>
        <w:rPr>
          <w:rFonts w:ascii="Arial" w:hAnsi="Arial" w:cs="Arial"/>
          <w:spacing w:val="-14"/>
        </w:rPr>
      </w:pPr>
      <w:r w:rsidRPr="00355595">
        <w:rPr>
          <w:rFonts w:ascii="Arial" w:hAnsi="Arial" w:cs="Arial"/>
          <w:spacing w:val="-14"/>
        </w:rPr>
        <w:t xml:space="preserve"> </w:t>
      </w:r>
    </w:p>
    <w:p w14:paraId="30D1BC96" w14:textId="3F8E433A" w:rsidR="00262551" w:rsidRPr="00796206" w:rsidRDefault="00050054">
      <w:pPr>
        <w:widowControl w:val="0"/>
        <w:numPr>
          <w:ilvl w:val="0"/>
          <w:numId w:val="2"/>
        </w:numPr>
        <w:autoSpaceDE w:val="0"/>
        <w:autoSpaceDN w:val="0"/>
        <w:adjustRightInd w:val="0"/>
        <w:ind w:left="284" w:right="22" w:hanging="142"/>
        <w:jc w:val="both"/>
        <w:rPr>
          <w:rFonts w:ascii="Arial" w:hAnsi="Arial" w:cs="Arial"/>
          <w:spacing w:val="-14"/>
        </w:rPr>
      </w:pPr>
      <w:r w:rsidRPr="00AD3590">
        <w:rPr>
          <w:rFonts w:ascii="Arial" w:hAnsi="Arial" w:cs="Arial"/>
          <w:spacing w:val="-14"/>
        </w:rPr>
        <w:t>Η δαπάνη για αγορές ενέργειας από το Σύστημα (ηπειρωτική χώρα) και το Δίκτυο (μη διασυνδεδεμένα νησιά)</w:t>
      </w:r>
      <w:r w:rsidR="00F74A36" w:rsidRPr="00AD3590">
        <w:rPr>
          <w:rFonts w:ascii="Arial" w:hAnsi="Arial" w:cs="Arial"/>
          <w:spacing w:val="-14"/>
        </w:rPr>
        <w:t>,</w:t>
      </w:r>
      <w:r w:rsidR="00A37876" w:rsidRPr="00AD3590">
        <w:rPr>
          <w:rFonts w:ascii="Arial" w:hAnsi="Arial" w:cs="Arial"/>
          <w:spacing w:val="-14"/>
        </w:rPr>
        <w:t xml:space="preserve"> </w:t>
      </w:r>
      <w:r w:rsidR="00096375" w:rsidRPr="00AD3590">
        <w:rPr>
          <w:rFonts w:ascii="Arial" w:hAnsi="Arial" w:cs="Arial"/>
          <w:spacing w:val="-14"/>
        </w:rPr>
        <w:t xml:space="preserve">μειώθηκε </w:t>
      </w:r>
      <w:r w:rsidR="00110829" w:rsidRPr="00AD3590">
        <w:rPr>
          <w:rFonts w:ascii="Arial" w:hAnsi="Arial" w:cs="Arial"/>
          <w:spacing w:val="-14"/>
        </w:rPr>
        <w:t xml:space="preserve">κατά € </w:t>
      </w:r>
      <w:r w:rsidR="003A069E" w:rsidRPr="00BB0AC8">
        <w:rPr>
          <w:rFonts w:ascii="Arial" w:hAnsi="Arial" w:cs="Arial"/>
          <w:spacing w:val="-14"/>
        </w:rPr>
        <w:t>95</w:t>
      </w:r>
      <w:r w:rsidR="00B878D1" w:rsidRPr="00AD3590">
        <w:rPr>
          <w:rFonts w:ascii="Arial" w:hAnsi="Arial" w:cs="Arial"/>
          <w:spacing w:val="-14"/>
        </w:rPr>
        <w:t>,</w:t>
      </w:r>
      <w:r w:rsidR="003A069E" w:rsidRPr="00BB0AC8">
        <w:rPr>
          <w:rFonts w:ascii="Arial" w:hAnsi="Arial" w:cs="Arial"/>
          <w:spacing w:val="-14"/>
        </w:rPr>
        <w:t>9</w:t>
      </w:r>
      <w:r w:rsidR="00B878D1" w:rsidRPr="00AD3590">
        <w:rPr>
          <w:rFonts w:ascii="Arial" w:hAnsi="Arial" w:cs="Arial"/>
          <w:spacing w:val="-14"/>
        </w:rPr>
        <w:t xml:space="preserve"> </w:t>
      </w:r>
      <w:r w:rsidR="00110829" w:rsidRPr="00AD3590">
        <w:rPr>
          <w:rFonts w:ascii="Arial" w:hAnsi="Arial" w:cs="Arial"/>
          <w:spacing w:val="-14"/>
        </w:rPr>
        <w:t xml:space="preserve">εκατ. </w:t>
      </w:r>
      <w:r w:rsidR="002276C5" w:rsidRPr="00AD3590">
        <w:rPr>
          <w:rFonts w:ascii="Arial" w:hAnsi="Arial" w:cs="Arial"/>
          <w:spacing w:val="-14"/>
        </w:rPr>
        <w:t xml:space="preserve">λόγω της </w:t>
      </w:r>
      <w:r w:rsidR="00096375" w:rsidRPr="00AD3590">
        <w:rPr>
          <w:rFonts w:ascii="Arial" w:hAnsi="Arial" w:cs="Arial"/>
          <w:spacing w:val="-14"/>
        </w:rPr>
        <w:t xml:space="preserve">μείωσης </w:t>
      </w:r>
      <w:r w:rsidR="00355E4E" w:rsidRPr="00AD3590">
        <w:rPr>
          <w:rFonts w:ascii="Arial" w:hAnsi="Arial" w:cs="Arial"/>
          <w:spacing w:val="-14"/>
        </w:rPr>
        <w:t xml:space="preserve">της </w:t>
      </w:r>
      <w:r w:rsidR="00AB15E1" w:rsidRPr="00AD3590">
        <w:rPr>
          <w:rFonts w:ascii="Arial" w:hAnsi="Arial" w:cs="Arial"/>
          <w:spacing w:val="-14"/>
        </w:rPr>
        <w:t xml:space="preserve">ΟΤΣ </w:t>
      </w:r>
      <w:r w:rsidR="00355E4E" w:rsidRPr="00AD3590">
        <w:rPr>
          <w:rFonts w:ascii="Arial" w:hAnsi="Arial" w:cs="Arial"/>
          <w:spacing w:val="-14"/>
        </w:rPr>
        <w:t xml:space="preserve">από </w:t>
      </w:r>
      <w:r w:rsidR="007552BD" w:rsidRPr="00AD3590">
        <w:rPr>
          <w:rFonts w:ascii="Arial" w:hAnsi="Arial" w:cs="Arial"/>
          <w:spacing w:val="-14"/>
        </w:rPr>
        <w:t xml:space="preserve">€ </w:t>
      </w:r>
      <w:r w:rsidR="00F51E81" w:rsidRPr="00AD3590">
        <w:rPr>
          <w:rFonts w:ascii="Arial" w:hAnsi="Arial" w:cs="Arial"/>
          <w:spacing w:val="-14"/>
        </w:rPr>
        <w:t>6</w:t>
      </w:r>
      <w:r w:rsidR="00B04C2C" w:rsidRPr="00AD3590">
        <w:rPr>
          <w:rFonts w:ascii="Arial" w:hAnsi="Arial" w:cs="Arial"/>
          <w:spacing w:val="-14"/>
        </w:rPr>
        <w:t>8</w:t>
      </w:r>
      <w:r w:rsidR="00355E4E" w:rsidRPr="00AD3590">
        <w:rPr>
          <w:rFonts w:ascii="Arial" w:hAnsi="Arial" w:cs="Arial"/>
          <w:spacing w:val="-14"/>
        </w:rPr>
        <w:t xml:space="preserve">/MWh σε </w:t>
      </w:r>
      <w:r w:rsidR="00EC2718" w:rsidRPr="00AD3590">
        <w:rPr>
          <w:rFonts w:ascii="Arial" w:hAnsi="Arial" w:cs="Arial"/>
          <w:spacing w:val="-14"/>
        </w:rPr>
        <w:t>€ </w:t>
      </w:r>
      <w:r w:rsidR="00F51E81" w:rsidRPr="00AD3590">
        <w:rPr>
          <w:rFonts w:ascii="Arial" w:hAnsi="Arial" w:cs="Arial"/>
          <w:spacing w:val="-14"/>
        </w:rPr>
        <w:t>50</w:t>
      </w:r>
      <w:r w:rsidR="00165999" w:rsidRPr="00AD3590">
        <w:rPr>
          <w:rFonts w:ascii="Arial" w:hAnsi="Arial" w:cs="Arial"/>
          <w:spacing w:val="-14"/>
        </w:rPr>
        <w:t>,</w:t>
      </w:r>
      <w:r w:rsidR="004F715B">
        <w:rPr>
          <w:rFonts w:ascii="Arial" w:hAnsi="Arial" w:cs="Arial"/>
          <w:spacing w:val="-14"/>
        </w:rPr>
        <w:t>45</w:t>
      </w:r>
      <w:r w:rsidR="00355E4E" w:rsidRPr="00AD3590">
        <w:rPr>
          <w:rFonts w:ascii="Arial" w:hAnsi="Arial" w:cs="Arial"/>
          <w:spacing w:val="-14"/>
        </w:rPr>
        <w:t xml:space="preserve">/MWh </w:t>
      </w:r>
      <w:r w:rsidR="00096375" w:rsidRPr="00AD3590">
        <w:rPr>
          <w:rFonts w:ascii="Arial" w:hAnsi="Arial" w:cs="Arial"/>
          <w:spacing w:val="-14"/>
        </w:rPr>
        <w:t xml:space="preserve">παρά τον μεγαλύτερο όγκο </w:t>
      </w:r>
      <w:r w:rsidR="00355E4E" w:rsidRPr="00AD3590">
        <w:rPr>
          <w:rFonts w:ascii="Arial" w:hAnsi="Arial" w:cs="Arial"/>
          <w:spacing w:val="-14"/>
        </w:rPr>
        <w:t>αγορών ενέργειας</w:t>
      </w:r>
      <w:r w:rsidR="003A069E" w:rsidRPr="00BB0AC8">
        <w:rPr>
          <w:rFonts w:ascii="Arial" w:hAnsi="Arial" w:cs="Arial"/>
          <w:spacing w:val="-14"/>
        </w:rPr>
        <w:t xml:space="preserve">. </w:t>
      </w:r>
    </w:p>
    <w:p w14:paraId="685F895D" w14:textId="77777777" w:rsidR="00787955" w:rsidRDefault="00787955" w:rsidP="00B62BA1">
      <w:pPr>
        <w:pStyle w:val="ListParagraph"/>
        <w:ind w:left="6597"/>
        <w:jc w:val="both"/>
        <w:rPr>
          <w:rFonts w:ascii="Arial" w:hAnsi="Arial" w:cs="Arial"/>
          <w:spacing w:val="-14"/>
        </w:rPr>
      </w:pPr>
    </w:p>
    <w:p w14:paraId="227BA11C" w14:textId="1960C1C3" w:rsidR="00C66F85" w:rsidRPr="00CB78C1" w:rsidRDefault="00C66F85">
      <w:pPr>
        <w:numPr>
          <w:ilvl w:val="0"/>
          <w:numId w:val="2"/>
        </w:numPr>
        <w:ind w:left="284" w:hanging="142"/>
        <w:jc w:val="both"/>
        <w:rPr>
          <w:rFonts w:ascii="Arial" w:hAnsi="Arial" w:cs="Arial"/>
          <w:spacing w:val="-14"/>
        </w:rPr>
      </w:pPr>
      <w:r w:rsidRPr="00CB78C1">
        <w:rPr>
          <w:rFonts w:ascii="Arial" w:hAnsi="Arial" w:cs="Arial"/>
          <w:spacing w:val="-14"/>
        </w:rPr>
        <w:t>Η δαπάνη για δικαιώματα εκπομπών CO</w:t>
      </w:r>
      <w:r w:rsidRPr="00CB78C1">
        <w:rPr>
          <w:rFonts w:ascii="Arial" w:hAnsi="Arial" w:cs="Arial"/>
          <w:spacing w:val="-14"/>
          <w:vertAlign w:val="subscript"/>
        </w:rPr>
        <w:t>2</w:t>
      </w:r>
      <w:r w:rsidRPr="00CB78C1">
        <w:rPr>
          <w:rFonts w:ascii="Arial" w:hAnsi="Arial" w:cs="Arial"/>
          <w:spacing w:val="-14"/>
        </w:rPr>
        <w:t xml:space="preserve"> </w:t>
      </w:r>
      <w:r w:rsidR="0085087D">
        <w:rPr>
          <w:rFonts w:ascii="Arial" w:hAnsi="Arial" w:cs="Arial"/>
          <w:spacing w:val="-14"/>
        </w:rPr>
        <w:t>μει</w:t>
      </w:r>
      <w:r w:rsidR="00B025D2">
        <w:rPr>
          <w:rFonts w:ascii="Arial" w:hAnsi="Arial" w:cs="Arial"/>
          <w:spacing w:val="-14"/>
        </w:rPr>
        <w:t>ώθηκε</w:t>
      </w:r>
      <w:r w:rsidR="0085087D">
        <w:rPr>
          <w:rFonts w:ascii="Arial" w:hAnsi="Arial" w:cs="Arial"/>
          <w:spacing w:val="-14"/>
        </w:rPr>
        <w:t xml:space="preserve"> </w:t>
      </w:r>
      <w:r w:rsidRPr="00CB78C1">
        <w:rPr>
          <w:rFonts w:ascii="Arial" w:hAnsi="Arial" w:cs="Arial"/>
          <w:spacing w:val="-14"/>
        </w:rPr>
        <w:t xml:space="preserve">σε € </w:t>
      </w:r>
      <w:r w:rsidR="00B025D2">
        <w:rPr>
          <w:rFonts w:ascii="Arial" w:hAnsi="Arial" w:cs="Arial"/>
          <w:spacing w:val="-14"/>
        </w:rPr>
        <w:t>119,7</w:t>
      </w:r>
      <w:r w:rsidRPr="00CB78C1">
        <w:rPr>
          <w:rFonts w:ascii="Arial" w:hAnsi="Arial" w:cs="Arial"/>
          <w:spacing w:val="-14"/>
        </w:rPr>
        <w:t xml:space="preserve"> εκατ. το </w:t>
      </w:r>
      <w:r w:rsidR="00B025D2">
        <w:rPr>
          <w:rFonts w:ascii="Arial" w:hAnsi="Arial" w:cs="Arial"/>
          <w:spacing w:val="-14"/>
        </w:rPr>
        <w:t xml:space="preserve">α΄ τρίμηνο του 2020 </w:t>
      </w:r>
      <w:r w:rsidRPr="00CB78C1">
        <w:rPr>
          <w:rFonts w:ascii="Arial" w:hAnsi="Arial" w:cs="Arial"/>
          <w:spacing w:val="-14"/>
        </w:rPr>
        <w:t xml:space="preserve">από € </w:t>
      </w:r>
      <w:r w:rsidR="00B025D2">
        <w:rPr>
          <w:rFonts w:ascii="Arial" w:hAnsi="Arial" w:cs="Arial"/>
          <w:spacing w:val="-14"/>
        </w:rPr>
        <w:t>136,8</w:t>
      </w:r>
      <w:r w:rsidRPr="00CB78C1">
        <w:rPr>
          <w:rFonts w:ascii="Arial" w:hAnsi="Arial" w:cs="Arial"/>
          <w:spacing w:val="-14"/>
        </w:rPr>
        <w:t xml:space="preserve"> εκατ. </w:t>
      </w:r>
      <w:r w:rsidR="00B025D2">
        <w:rPr>
          <w:rFonts w:ascii="Arial" w:hAnsi="Arial" w:cs="Arial"/>
          <w:spacing w:val="-14"/>
        </w:rPr>
        <w:t>την αντίστοιχη περίοδο του 2019,</w:t>
      </w:r>
      <w:r w:rsidRPr="00CB78C1">
        <w:rPr>
          <w:rFonts w:ascii="Arial" w:hAnsi="Arial" w:cs="Arial"/>
          <w:spacing w:val="-14"/>
        </w:rPr>
        <w:t xml:space="preserve"> λόγω </w:t>
      </w:r>
      <w:r w:rsidR="00B025D2">
        <w:rPr>
          <w:rFonts w:ascii="Arial" w:hAnsi="Arial" w:cs="Arial"/>
          <w:spacing w:val="-14"/>
        </w:rPr>
        <w:t xml:space="preserve">των μείωσης των εκπομπών </w:t>
      </w:r>
      <w:r w:rsidR="00B025D2">
        <w:rPr>
          <w:rFonts w:ascii="Arial" w:hAnsi="Arial" w:cs="Arial"/>
          <w:spacing w:val="-14"/>
          <w:lang w:val="en-US"/>
        </w:rPr>
        <w:t>CO</w:t>
      </w:r>
      <w:r w:rsidR="00B025D2" w:rsidRPr="00B62BA1">
        <w:rPr>
          <w:rFonts w:ascii="Arial" w:hAnsi="Arial" w:cs="Arial"/>
          <w:spacing w:val="-14"/>
          <w:vertAlign w:val="subscript"/>
        </w:rPr>
        <w:t>2</w:t>
      </w:r>
      <w:r w:rsidR="00B025D2">
        <w:rPr>
          <w:rFonts w:ascii="Arial" w:hAnsi="Arial" w:cs="Arial"/>
          <w:spacing w:val="-14"/>
        </w:rPr>
        <w:t xml:space="preserve"> από 6,</w:t>
      </w:r>
      <w:r w:rsidR="006038B3">
        <w:rPr>
          <w:rFonts w:ascii="Arial" w:hAnsi="Arial" w:cs="Arial"/>
          <w:spacing w:val="-14"/>
        </w:rPr>
        <w:t>9</w:t>
      </w:r>
      <w:r w:rsidR="00B025D2">
        <w:rPr>
          <w:rFonts w:ascii="Arial" w:hAnsi="Arial" w:cs="Arial"/>
          <w:spacing w:val="-14"/>
        </w:rPr>
        <w:t xml:space="preserve"> εκατ τόνους σε </w:t>
      </w:r>
      <w:r w:rsidR="006038B3">
        <w:rPr>
          <w:rFonts w:ascii="Arial" w:hAnsi="Arial" w:cs="Arial"/>
          <w:spacing w:val="-14"/>
        </w:rPr>
        <w:t>5</w:t>
      </w:r>
      <w:r w:rsidR="00B025D2">
        <w:rPr>
          <w:rFonts w:ascii="Arial" w:hAnsi="Arial" w:cs="Arial"/>
          <w:spacing w:val="-14"/>
        </w:rPr>
        <w:t xml:space="preserve"> εκατ. τόνους η οποία αντισταθμίστηκε εν μέρει από την αύξηση </w:t>
      </w:r>
      <w:r w:rsidRPr="00CB78C1">
        <w:rPr>
          <w:rFonts w:ascii="Arial" w:hAnsi="Arial" w:cs="Arial"/>
          <w:spacing w:val="-14"/>
        </w:rPr>
        <w:t>της μέσης τιμής δικαιωμάτων εκπομπών CO</w:t>
      </w:r>
      <w:r w:rsidRPr="00CB78C1">
        <w:rPr>
          <w:rFonts w:ascii="Arial" w:hAnsi="Arial" w:cs="Arial"/>
          <w:spacing w:val="-14"/>
          <w:vertAlign w:val="subscript"/>
        </w:rPr>
        <w:t>2</w:t>
      </w:r>
      <w:r w:rsidRPr="00CB78C1">
        <w:rPr>
          <w:rFonts w:ascii="Arial" w:hAnsi="Arial" w:cs="Arial"/>
          <w:spacing w:val="-14"/>
        </w:rPr>
        <w:t xml:space="preserve"> από €</w:t>
      </w:r>
      <w:r w:rsidR="00410C65" w:rsidRPr="00CB78C1">
        <w:rPr>
          <w:rFonts w:ascii="Arial" w:hAnsi="Arial" w:cs="Arial"/>
          <w:spacing w:val="-14"/>
          <w:lang w:val="en-US"/>
        </w:rPr>
        <w:t> </w:t>
      </w:r>
      <w:r w:rsidR="00B025D2">
        <w:rPr>
          <w:rFonts w:ascii="Arial" w:hAnsi="Arial" w:cs="Arial"/>
          <w:spacing w:val="-14"/>
        </w:rPr>
        <w:t>19,9</w:t>
      </w:r>
      <w:r w:rsidRPr="00CB78C1">
        <w:rPr>
          <w:rFonts w:ascii="Arial" w:hAnsi="Arial" w:cs="Arial"/>
          <w:spacing w:val="-14"/>
        </w:rPr>
        <w:t>/τόνο σε €</w:t>
      </w:r>
      <w:r w:rsidRPr="00CB78C1">
        <w:rPr>
          <w:rFonts w:ascii="Arial" w:hAnsi="Arial" w:cs="Arial"/>
          <w:spacing w:val="-14"/>
          <w:lang w:val="en-US"/>
        </w:rPr>
        <w:t> </w:t>
      </w:r>
      <w:r w:rsidR="009D42F6" w:rsidRPr="00CB78C1">
        <w:rPr>
          <w:rFonts w:ascii="Arial" w:hAnsi="Arial" w:cs="Arial"/>
          <w:spacing w:val="-14"/>
        </w:rPr>
        <w:t>2</w:t>
      </w:r>
      <w:r w:rsidR="00B025D2">
        <w:rPr>
          <w:rFonts w:ascii="Arial" w:hAnsi="Arial" w:cs="Arial"/>
          <w:spacing w:val="-14"/>
        </w:rPr>
        <w:t>4,0</w:t>
      </w:r>
      <w:r w:rsidRPr="00CB78C1">
        <w:rPr>
          <w:rFonts w:ascii="Arial" w:hAnsi="Arial" w:cs="Arial"/>
          <w:spacing w:val="-14"/>
        </w:rPr>
        <w:t>/τόνο</w:t>
      </w:r>
      <w:r w:rsidR="00B025D2">
        <w:rPr>
          <w:rFonts w:ascii="Arial" w:hAnsi="Arial" w:cs="Arial"/>
          <w:spacing w:val="-14"/>
        </w:rPr>
        <w:t>.</w:t>
      </w:r>
      <w:r w:rsidRPr="00CB78C1">
        <w:rPr>
          <w:rFonts w:ascii="Arial" w:hAnsi="Arial" w:cs="Arial"/>
          <w:spacing w:val="-14"/>
        </w:rPr>
        <w:t xml:space="preserve"> </w:t>
      </w:r>
      <w:r w:rsidR="009D42F6" w:rsidRPr="00CB78C1">
        <w:rPr>
          <w:rFonts w:ascii="Arial" w:hAnsi="Arial" w:cs="Arial"/>
          <w:strike/>
          <w:color w:val="FF0000"/>
          <w:spacing w:val="-14"/>
        </w:rPr>
        <w:t xml:space="preserve"> </w:t>
      </w:r>
    </w:p>
    <w:p w14:paraId="7BE081D0" w14:textId="77777777" w:rsidR="00580EE2" w:rsidRPr="003C6B07" w:rsidRDefault="00580EE2">
      <w:pPr>
        <w:rPr>
          <w:highlight w:val="yellow"/>
        </w:rPr>
      </w:pPr>
    </w:p>
    <w:p w14:paraId="3EA88A6C" w14:textId="77777777" w:rsidR="008F41AA" w:rsidRPr="00CB78C1" w:rsidRDefault="008F41AA">
      <w:pPr>
        <w:widowControl w:val="0"/>
        <w:autoSpaceDE w:val="0"/>
        <w:autoSpaceDN w:val="0"/>
        <w:adjustRightInd w:val="0"/>
        <w:ind w:right="18"/>
        <w:rPr>
          <w:rFonts w:ascii="Arial" w:hAnsi="Arial" w:cs="Arial"/>
          <w:b/>
          <w:bCs/>
          <w:spacing w:val="-14"/>
          <w:szCs w:val="26"/>
          <w:u w:val="single"/>
        </w:rPr>
      </w:pPr>
    </w:p>
    <w:p w14:paraId="62D33736" w14:textId="77777777" w:rsidR="00050054" w:rsidRPr="004449FC" w:rsidRDefault="00A11032">
      <w:pPr>
        <w:widowControl w:val="0"/>
        <w:autoSpaceDE w:val="0"/>
        <w:autoSpaceDN w:val="0"/>
        <w:adjustRightInd w:val="0"/>
        <w:ind w:right="20"/>
        <w:jc w:val="both"/>
        <w:rPr>
          <w:rFonts w:ascii="Arial" w:hAnsi="Arial" w:cs="Arial"/>
          <w:b/>
          <w:spacing w:val="-14"/>
          <w:szCs w:val="26"/>
        </w:rPr>
      </w:pPr>
      <w:r w:rsidRPr="004449FC">
        <w:rPr>
          <w:rFonts w:ascii="Arial" w:hAnsi="Arial" w:cs="Arial"/>
          <w:b/>
          <w:spacing w:val="-14"/>
          <w:szCs w:val="26"/>
        </w:rPr>
        <w:t>Επενδύσεις</w:t>
      </w:r>
    </w:p>
    <w:p w14:paraId="5BF9F49F" w14:textId="77777777" w:rsidR="00050054" w:rsidRPr="00CB78C1" w:rsidRDefault="00050054">
      <w:pPr>
        <w:autoSpaceDE w:val="0"/>
        <w:autoSpaceDN w:val="0"/>
        <w:ind w:right="18"/>
        <w:rPr>
          <w:rFonts w:ascii="Arial" w:hAnsi="Arial" w:cs="Arial"/>
          <w:b/>
          <w:bCs/>
          <w:spacing w:val="-14"/>
          <w:sz w:val="26"/>
          <w:szCs w:val="26"/>
          <w:u w:val="single"/>
        </w:rPr>
      </w:pPr>
    </w:p>
    <w:p w14:paraId="1F2A6815" w14:textId="19372EFC" w:rsidR="00050054" w:rsidRDefault="00050054">
      <w:pPr>
        <w:widowControl w:val="0"/>
        <w:autoSpaceDE w:val="0"/>
        <w:autoSpaceDN w:val="0"/>
        <w:adjustRightInd w:val="0"/>
        <w:ind w:right="18"/>
        <w:jc w:val="both"/>
        <w:rPr>
          <w:rFonts w:ascii="Arial" w:hAnsi="Arial" w:cs="Arial"/>
          <w:spacing w:val="-14"/>
        </w:rPr>
      </w:pPr>
      <w:r w:rsidRPr="00CB78C1">
        <w:rPr>
          <w:rFonts w:ascii="Arial" w:hAnsi="Arial" w:cs="Arial"/>
          <w:spacing w:val="-14"/>
        </w:rPr>
        <w:t>Οι συνολικές επενδύσεις το</w:t>
      </w:r>
      <w:r w:rsidR="00E3084B">
        <w:rPr>
          <w:rFonts w:ascii="Arial" w:hAnsi="Arial" w:cs="Arial"/>
          <w:spacing w:val="-14"/>
        </w:rPr>
        <w:t xml:space="preserve"> α΄ τρίμηνο του 2020</w:t>
      </w:r>
      <w:r w:rsidR="009E46DC" w:rsidRPr="00CB78C1">
        <w:rPr>
          <w:rFonts w:ascii="Arial" w:hAnsi="Arial" w:cs="Arial"/>
          <w:spacing w:val="-14"/>
        </w:rPr>
        <w:t xml:space="preserve"> </w:t>
      </w:r>
      <w:r w:rsidR="006F4701">
        <w:rPr>
          <w:rFonts w:ascii="Arial" w:hAnsi="Arial" w:cs="Arial"/>
          <w:spacing w:val="-14"/>
        </w:rPr>
        <w:t>διαμορφώθηκαν</w:t>
      </w:r>
      <w:r w:rsidR="006F4701" w:rsidRPr="00CB78C1">
        <w:rPr>
          <w:rFonts w:ascii="Arial" w:hAnsi="Arial" w:cs="Arial"/>
          <w:spacing w:val="-14"/>
        </w:rPr>
        <w:t xml:space="preserve"> </w:t>
      </w:r>
      <w:r w:rsidRPr="00CB78C1">
        <w:rPr>
          <w:rFonts w:ascii="Arial" w:hAnsi="Arial" w:cs="Arial"/>
          <w:spacing w:val="-14"/>
        </w:rPr>
        <w:t xml:space="preserve">σε € </w:t>
      </w:r>
      <w:r w:rsidR="00E3084B">
        <w:rPr>
          <w:rFonts w:ascii="Arial" w:hAnsi="Arial" w:cs="Arial"/>
          <w:spacing w:val="-14"/>
        </w:rPr>
        <w:t>78,1</w:t>
      </w:r>
      <w:r w:rsidR="0039589C" w:rsidRPr="00CB78C1">
        <w:rPr>
          <w:rFonts w:ascii="Arial" w:hAnsi="Arial" w:cs="Arial"/>
          <w:spacing w:val="-14"/>
        </w:rPr>
        <w:t xml:space="preserve"> </w:t>
      </w:r>
      <w:r w:rsidRPr="00CB78C1">
        <w:rPr>
          <w:rFonts w:ascii="Arial" w:hAnsi="Arial" w:cs="Arial"/>
          <w:spacing w:val="-14"/>
        </w:rPr>
        <w:t xml:space="preserve">εκατ. έναντι € </w:t>
      </w:r>
      <w:r w:rsidR="00E3084B">
        <w:rPr>
          <w:rFonts w:ascii="Arial" w:hAnsi="Arial" w:cs="Arial"/>
          <w:spacing w:val="-14"/>
        </w:rPr>
        <w:t>204,1</w:t>
      </w:r>
      <w:r w:rsidR="0039589C" w:rsidRPr="00CB78C1">
        <w:rPr>
          <w:rFonts w:ascii="Arial" w:hAnsi="Arial" w:cs="Arial"/>
          <w:spacing w:val="-14"/>
        </w:rPr>
        <w:t xml:space="preserve"> </w:t>
      </w:r>
      <w:r w:rsidRPr="00CB78C1">
        <w:rPr>
          <w:rFonts w:ascii="Arial" w:hAnsi="Arial" w:cs="Arial"/>
          <w:spacing w:val="-14"/>
        </w:rPr>
        <w:t xml:space="preserve">εκατ. το </w:t>
      </w:r>
      <w:r w:rsidR="00E3084B">
        <w:rPr>
          <w:rFonts w:ascii="Arial" w:hAnsi="Arial" w:cs="Arial"/>
          <w:spacing w:val="-14"/>
        </w:rPr>
        <w:t>α΄ τρίμηνο του 2019</w:t>
      </w:r>
      <w:r w:rsidRPr="00CB78C1">
        <w:rPr>
          <w:rFonts w:ascii="Arial" w:hAnsi="Arial" w:cs="Arial"/>
          <w:spacing w:val="-14"/>
        </w:rPr>
        <w:t xml:space="preserve">. </w:t>
      </w:r>
    </w:p>
    <w:p w14:paraId="751226BA" w14:textId="23F0F1D5" w:rsidR="00E77AF1" w:rsidRPr="00E77AF1" w:rsidRDefault="00E77AF1">
      <w:pPr>
        <w:widowControl w:val="0"/>
        <w:autoSpaceDE w:val="0"/>
        <w:autoSpaceDN w:val="0"/>
        <w:adjustRightInd w:val="0"/>
        <w:ind w:right="18"/>
        <w:jc w:val="both"/>
        <w:rPr>
          <w:rFonts w:ascii="Arial" w:hAnsi="Arial" w:cs="Arial"/>
          <w:spacing w:val="-14"/>
        </w:rPr>
      </w:pPr>
      <w:r>
        <w:rPr>
          <w:rFonts w:ascii="Arial" w:hAnsi="Arial" w:cs="Arial"/>
          <w:spacing w:val="-14"/>
        </w:rPr>
        <w:t xml:space="preserve">Όπως φαίνεται και στον παρακάτω πίνακα, το μεγαλύτερο μέρος της μείωσης οφείλεται στις χαμηλότερες επενδύσεις σε έργα συμβατικής παραγωγής καθώς η κατασκευή της νέας μονάδας Πτολεμαΐδα </w:t>
      </w:r>
      <w:r>
        <w:rPr>
          <w:rFonts w:ascii="Arial" w:hAnsi="Arial" w:cs="Arial"/>
          <w:spacing w:val="-14"/>
          <w:lang w:val="en-US"/>
        </w:rPr>
        <w:t>V</w:t>
      </w:r>
      <w:r w:rsidRPr="00B62BA1">
        <w:rPr>
          <w:rFonts w:ascii="Arial" w:hAnsi="Arial" w:cs="Arial"/>
          <w:spacing w:val="-14"/>
        </w:rPr>
        <w:t xml:space="preserve"> </w:t>
      </w:r>
      <w:r>
        <w:rPr>
          <w:rFonts w:ascii="Arial" w:hAnsi="Arial" w:cs="Arial"/>
          <w:spacing w:val="-14"/>
        </w:rPr>
        <w:t xml:space="preserve">οδεύει προς την ολοκλήρωσή της, αλλά και στις χαμηλότερες επενδύσεις των Ορυχείων λόγω μείωσης των απαλλοτριώσεων. Το χαμηλότερο μέγεθος σε ΑΠΕ οφείλεται στο χρονισμό των </w:t>
      </w:r>
      <w:r w:rsidR="00A43593">
        <w:rPr>
          <w:rFonts w:ascii="Arial" w:hAnsi="Arial" w:cs="Arial"/>
          <w:spacing w:val="-14"/>
        </w:rPr>
        <w:t xml:space="preserve">σχετικών </w:t>
      </w:r>
      <w:r w:rsidR="00067928">
        <w:rPr>
          <w:rFonts w:ascii="Arial" w:hAnsi="Arial" w:cs="Arial"/>
          <w:spacing w:val="-14"/>
        </w:rPr>
        <w:t>έργων</w:t>
      </w:r>
      <w:r>
        <w:rPr>
          <w:rFonts w:ascii="Arial" w:hAnsi="Arial" w:cs="Arial"/>
          <w:spacing w:val="-14"/>
        </w:rPr>
        <w:t xml:space="preserve">. </w:t>
      </w:r>
    </w:p>
    <w:p w14:paraId="0217874F" w14:textId="7331750A" w:rsidR="00E77AF1" w:rsidRDefault="00E77AF1">
      <w:pPr>
        <w:widowControl w:val="0"/>
        <w:autoSpaceDE w:val="0"/>
        <w:autoSpaceDN w:val="0"/>
        <w:adjustRightInd w:val="0"/>
        <w:ind w:right="18"/>
        <w:jc w:val="both"/>
        <w:rPr>
          <w:rFonts w:ascii="Arial" w:hAnsi="Arial" w:cs="Arial"/>
          <w:spacing w:val="-14"/>
        </w:rPr>
      </w:pPr>
    </w:p>
    <w:p w14:paraId="2AB767FD" w14:textId="77777777" w:rsidR="00050054" w:rsidRPr="00CB78C1" w:rsidRDefault="00050054">
      <w:pPr>
        <w:autoSpaceDE w:val="0"/>
        <w:autoSpaceDN w:val="0"/>
        <w:ind w:right="18"/>
        <w:jc w:val="both"/>
        <w:rPr>
          <w:rFonts w:ascii="Arial" w:hAnsi="Arial" w:cs="Arial"/>
          <w:spacing w:val="-14"/>
        </w:rPr>
      </w:pPr>
      <w:r w:rsidRPr="00CB78C1">
        <w:rPr>
          <w:rFonts w:ascii="Arial" w:hAnsi="Arial" w:cs="Arial"/>
          <w:spacing w:val="-14"/>
        </w:rPr>
        <w:t>Η σύνθεση των κύριων επενδύσεων σε εκατ. ευρώ έχει ως εξής :</w:t>
      </w:r>
    </w:p>
    <w:p w14:paraId="591D2070" w14:textId="77777777" w:rsidR="00050054" w:rsidRPr="00CB78C1" w:rsidRDefault="00050054">
      <w:pPr>
        <w:autoSpaceDE w:val="0"/>
        <w:autoSpaceDN w:val="0"/>
        <w:ind w:right="18"/>
        <w:jc w:val="both"/>
        <w:rPr>
          <w:rFonts w:ascii="Arial" w:hAnsi="Arial" w:cs="Arial"/>
          <w:spacing w:val="-14"/>
          <w:sz w:val="16"/>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3544"/>
        <w:gridCol w:w="2268"/>
        <w:gridCol w:w="1985"/>
        <w:gridCol w:w="2126"/>
      </w:tblGrid>
      <w:tr w:rsidR="008F41AA" w:rsidRPr="00CB78C1" w14:paraId="4DE951A0" w14:textId="77777777" w:rsidTr="003F5C7B">
        <w:trPr>
          <w:jc w:val="center"/>
        </w:trPr>
        <w:tc>
          <w:tcPr>
            <w:tcW w:w="3544" w:type="dxa"/>
            <w:tcMar>
              <w:top w:w="0" w:type="dxa"/>
              <w:left w:w="108" w:type="dxa"/>
              <w:bottom w:w="0" w:type="dxa"/>
              <w:right w:w="108" w:type="dxa"/>
            </w:tcMar>
            <w:vAlign w:val="center"/>
          </w:tcPr>
          <w:p w14:paraId="4D72461F" w14:textId="77777777" w:rsidR="008F41AA" w:rsidRPr="00CB78C1" w:rsidRDefault="00DE5329" w:rsidP="00324145">
            <w:pPr>
              <w:autoSpaceDE w:val="0"/>
              <w:autoSpaceDN w:val="0"/>
              <w:ind w:right="18"/>
              <w:jc w:val="center"/>
              <w:rPr>
                <w:rFonts w:ascii="Arial" w:eastAsia="Calibri" w:hAnsi="Arial" w:cs="Arial"/>
                <w:spacing w:val="-14"/>
                <w:lang w:eastAsia="en-US"/>
              </w:rPr>
            </w:pPr>
            <w:r w:rsidRPr="00CB78C1">
              <w:rPr>
                <w:rFonts w:ascii="Arial" w:hAnsi="Arial" w:cs="Arial"/>
                <w:spacing w:val="-14"/>
              </w:rPr>
              <w:t>(</w:t>
            </w:r>
            <w:r w:rsidR="008F41AA" w:rsidRPr="00CB78C1">
              <w:rPr>
                <w:rFonts w:ascii="Arial" w:hAnsi="Arial" w:cs="Arial"/>
                <w:spacing w:val="-14"/>
              </w:rPr>
              <w:t>σε € εκατ.)</w:t>
            </w:r>
          </w:p>
        </w:tc>
        <w:tc>
          <w:tcPr>
            <w:tcW w:w="2268" w:type="dxa"/>
            <w:tcMar>
              <w:top w:w="0" w:type="dxa"/>
              <w:left w:w="108" w:type="dxa"/>
              <w:bottom w:w="0" w:type="dxa"/>
              <w:right w:w="108" w:type="dxa"/>
            </w:tcMar>
            <w:vAlign w:val="center"/>
            <w:hideMark/>
          </w:tcPr>
          <w:p w14:paraId="33F90082" w14:textId="2F24B295" w:rsidR="008F41AA" w:rsidRPr="00CB78C1" w:rsidRDefault="00E3084B" w:rsidP="00E3084B">
            <w:pPr>
              <w:jc w:val="center"/>
              <w:rPr>
                <w:rFonts w:ascii="Arial" w:hAnsi="Arial" w:cs="Arial"/>
                <w:b/>
                <w:spacing w:val="-14"/>
                <w:u w:val="single"/>
                <w:lang w:val="en-US"/>
              </w:rPr>
            </w:pPr>
            <w:r>
              <w:rPr>
                <w:rFonts w:ascii="Arial" w:hAnsi="Arial" w:cs="Arial"/>
                <w:b/>
                <w:spacing w:val="-14"/>
              </w:rPr>
              <w:t>Α΄ Τρίμηνο 2020</w:t>
            </w:r>
          </w:p>
        </w:tc>
        <w:tc>
          <w:tcPr>
            <w:tcW w:w="1985" w:type="dxa"/>
            <w:tcMar>
              <w:top w:w="0" w:type="dxa"/>
              <w:left w:w="108" w:type="dxa"/>
              <w:bottom w:w="0" w:type="dxa"/>
              <w:right w:w="108" w:type="dxa"/>
            </w:tcMar>
            <w:vAlign w:val="center"/>
            <w:hideMark/>
          </w:tcPr>
          <w:p w14:paraId="72954E9E" w14:textId="7AF135F9" w:rsidR="008F41AA" w:rsidRPr="00CB78C1" w:rsidRDefault="00E3084B" w:rsidP="00E3084B">
            <w:pPr>
              <w:jc w:val="center"/>
              <w:rPr>
                <w:rFonts w:ascii="Arial" w:hAnsi="Arial" w:cs="Arial"/>
                <w:spacing w:val="-14"/>
                <w:u w:val="single"/>
              </w:rPr>
            </w:pPr>
            <w:r>
              <w:rPr>
                <w:rFonts w:ascii="Arial" w:hAnsi="Arial" w:cs="Arial"/>
                <w:b/>
                <w:spacing w:val="-14"/>
              </w:rPr>
              <w:t>Α΄ Τρίμηνο 2019</w:t>
            </w:r>
          </w:p>
        </w:tc>
        <w:tc>
          <w:tcPr>
            <w:tcW w:w="2126" w:type="dxa"/>
            <w:tcMar>
              <w:top w:w="0" w:type="dxa"/>
              <w:left w:w="108" w:type="dxa"/>
              <w:bottom w:w="0" w:type="dxa"/>
              <w:right w:w="108" w:type="dxa"/>
            </w:tcMar>
            <w:vAlign w:val="center"/>
            <w:hideMark/>
          </w:tcPr>
          <w:p w14:paraId="64F609F8" w14:textId="77777777" w:rsidR="008F41AA" w:rsidRPr="00CB78C1" w:rsidRDefault="008F41AA" w:rsidP="00324145">
            <w:pPr>
              <w:autoSpaceDE w:val="0"/>
              <w:autoSpaceDN w:val="0"/>
              <w:ind w:right="18"/>
              <w:jc w:val="center"/>
              <w:rPr>
                <w:rFonts w:ascii="Arial" w:eastAsia="Calibri" w:hAnsi="Arial" w:cs="Arial"/>
                <w:b/>
                <w:bCs/>
                <w:i/>
                <w:spacing w:val="-14"/>
                <w:lang w:val="en-US" w:eastAsia="en-US"/>
              </w:rPr>
            </w:pPr>
            <w:r w:rsidRPr="00CB78C1">
              <w:rPr>
                <w:rFonts w:ascii="Arial" w:hAnsi="Arial" w:cs="Arial"/>
                <w:b/>
                <w:bCs/>
                <w:i/>
                <w:spacing w:val="-14"/>
              </w:rPr>
              <w:t>Δ</w:t>
            </w:r>
            <w:r w:rsidR="00E3241B" w:rsidRPr="00CB78C1">
              <w:rPr>
                <w:rFonts w:ascii="Arial" w:hAnsi="Arial" w:cs="Arial"/>
                <w:b/>
                <w:bCs/>
                <w:i/>
                <w:spacing w:val="-14"/>
                <w:lang w:val="en-US"/>
              </w:rPr>
              <w:t xml:space="preserve"> (%)</w:t>
            </w:r>
          </w:p>
        </w:tc>
      </w:tr>
      <w:tr w:rsidR="00050054" w:rsidRPr="00CB78C1" w14:paraId="5FAC4F7D" w14:textId="77777777" w:rsidTr="003F5C7B">
        <w:trPr>
          <w:jc w:val="center"/>
        </w:trPr>
        <w:tc>
          <w:tcPr>
            <w:tcW w:w="3544" w:type="dxa"/>
            <w:tcMar>
              <w:top w:w="0" w:type="dxa"/>
              <w:left w:w="108" w:type="dxa"/>
              <w:bottom w:w="0" w:type="dxa"/>
              <w:right w:w="108" w:type="dxa"/>
            </w:tcMar>
            <w:vAlign w:val="center"/>
            <w:hideMark/>
          </w:tcPr>
          <w:p w14:paraId="0AED3B7F" w14:textId="77777777" w:rsidR="00050054" w:rsidRPr="00CB78C1" w:rsidRDefault="00050054" w:rsidP="00324145">
            <w:pPr>
              <w:autoSpaceDE w:val="0"/>
              <w:autoSpaceDN w:val="0"/>
              <w:ind w:right="18"/>
              <w:jc w:val="both"/>
              <w:rPr>
                <w:rFonts w:ascii="Arial" w:eastAsia="Calibri" w:hAnsi="Arial" w:cs="Arial"/>
                <w:spacing w:val="-14"/>
                <w:lang w:eastAsia="en-US"/>
              </w:rPr>
            </w:pPr>
            <w:r w:rsidRPr="00CB78C1">
              <w:rPr>
                <w:rFonts w:ascii="Arial" w:hAnsi="Arial" w:cs="Arial"/>
                <w:spacing w:val="-14"/>
              </w:rPr>
              <w:t>Ορυχεία</w:t>
            </w:r>
          </w:p>
        </w:tc>
        <w:tc>
          <w:tcPr>
            <w:tcW w:w="2268" w:type="dxa"/>
            <w:tcMar>
              <w:top w:w="0" w:type="dxa"/>
              <w:left w:w="108" w:type="dxa"/>
              <w:bottom w:w="0" w:type="dxa"/>
              <w:right w:w="108" w:type="dxa"/>
            </w:tcMar>
            <w:vAlign w:val="center"/>
          </w:tcPr>
          <w:p w14:paraId="4A103ED8" w14:textId="2FFF9F41" w:rsidR="00050054" w:rsidRPr="00CB78C1" w:rsidRDefault="008A4B63" w:rsidP="00324145">
            <w:pPr>
              <w:autoSpaceDE w:val="0"/>
              <w:autoSpaceDN w:val="0"/>
              <w:ind w:right="18"/>
              <w:jc w:val="center"/>
              <w:rPr>
                <w:rFonts w:ascii="Arial" w:eastAsia="Calibri" w:hAnsi="Arial" w:cs="Arial"/>
                <w:spacing w:val="-14"/>
                <w:lang w:eastAsia="en-US"/>
              </w:rPr>
            </w:pPr>
            <w:r>
              <w:rPr>
                <w:rFonts w:ascii="Arial" w:eastAsia="Calibri" w:hAnsi="Arial" w:cs="Arial"/>
                <w:spacing w:val="-14"/>
                <w:lang w:eastAsia="en-US"/>
              </w:rPr>
              <w:t>6,4</w:t>
            </w:r>
          </w:p>
        </w:tc>
        <w:tc>
          <w:tcPr>
            <w:tcW w:w="1985" w:type="dxa"/>
            <w:tcMar>
              <w:top w:w="0" w:type="dxa"/>
              <w:left w:w="108" w:type="dxa"/>
              <w:bottom w:w="0" w:type="dxa"/>
              <w:right w:w="108" w:type="dxa"/>
            </w:tcMar>
            <w:vAlign w:val="center"/>
          </w:tcPr>
          <w:p w14:paraId="6C47B7C9" w14:textId="183EFE1E" w:rsidR="00050054" w:rsidRPr="00CB78C1" w:rsidRDefault="008A4B63" w:rsidP="00324145">
            <w:pPr>
              <w:autoSpaceDE w:val="0"/>
              <w:autoSpaceDN w:val="0"/>
              <w:ind w:right="18"/>
              <w:jc w:val="center"/>
              <w:rPr>
                <w:rFonts w:ascii="Arial" w:eastAsia="Calibri" w:hAnsi="Arial" w:cs="Arial"/>
                <w:spacing w:val="-14"/>
                <w:lang w:eastAsia="en-US"/>
              </w:rPr>
            </w:pPr>
            <w:r>
              <w:rPr>
                <w:rFonts w:ascii="Arial" w:eastAsia="Calibri" w:hAnsi="Arial" w:cs="Arial"/>
                <w:spacing w:val="-14"/>
                <w:lang w:eastAsia="en-US"/>
              </w:rPr>
              <w:t>29,9</w:t>
            </w:r>
          </w:p>
        </w:tc>
        <w:tc>
          <w:tcPr>
            <w:tcW w:w="2126" w:type="dxa"/>
            <w:tcMar>
              <w:top w:w="0" w:type="dxa"/>
              <w:left w:w="108" w:type="dxa"/>
              <w:bottom w:w="0" w:type="dxa"/>
              <w:right w:w="108" w:type="dxa"/>
            </w:tcMar>
            <w:vAlign w:val="center"/>
          </w:tcPr>
          <w:p w14:paraId="166299A0" w14:textId="01023543" w:rsidR="00050054" w:rsidRPr="001E5DEC" w:rsidRDefault="00E25772" w:rsidP="00E25772">
            <w:pPr>
              <w:autoSpaceDE w:val="0"/>
              <w:autoSpaceDN w:val="0"/>
              <w:ind w:right="18"/>
              <w:jc w:val="center"/>
              <w:rPr>
                <w:rFonts w:ascii="Arial" w:eastAsia="Calibri" w:hAnsi="Arial" w:cs="Arial"/>
                <w:i/>
                <w:spacing w:val="-14"/>
                <w:lang w:val="en-US" w:eastAsia="en-US"/>
              </w:rPr>
            </w:pPr>
            <w:r>
              <w:rPr>
                <w:rFonts w:ascii="Arial" w:eastAsia="Calibri" w:hAnsi="Arial" w:cs="Arial"/>
                <w:i/>
                <w:spacing w:val="-14"/>
                <w:lang w:val="en-US" w:eastAsia="en-US"/>
              </w:rPr>
              <w:t>(</w:t>
            </w:r>
            <w:r w:rsidR="008A4B63">
              <w:rPr>
                <w:rFonts w:ascii="Arial" w:eastAsia="Calibri" w:hAnsi="Arial" w:cs="Arial"/>
                <w:i/>
                <w:spacing w:val="-14"/>
                <w:lang w:eastAsia="en-US"/>
              </w:rPr>
              <w:t>78,6%</w:t>
            </w:r>
            <w:r>
              <w:rPr>
                <w:rFonts w:ascii="Arial" w:eastAsia="Calibri" w:hAnsi="Arial" w:cs="Arial"/>
                <w:i/>
                <w:spacing w:val="-14"/>
                <w:lang w:val="en-US" w:eastAsia="en-US"/>
              </w:rPr>
              <w:t>)</w:t>
            </w:r>
          </w:p>
        </w:tc>
      </w:tr>
      <w:tr w:rsidR="00050054" w:rsidRPr="00CB78C1" w14:paraId="6268F33E" w14:textId="77777777" w:rsidTr="003F5C7B">
        <w:trPr>
          <w:jc w:val="center"/>
        </w:trPr>
        <w:tc>
          <w:tcPr>
            <w:tcW w:w="3544" w:type="dxa"/>
            <w:tcMar>
              <w:top w:w="0" w:type="dxa"/>
              <w:left w:w="108" w:type="dxa"/>
              <w:bottom w:w="0" w:type="dxa"/>
              <w:right w:w="108" w:type="dxa"/>
            </w:tcMar>
            <w:vAlign w:val="center"/>
            <w:hideMark/>
          </w:tcPr>
          <w:p w14:paraId="7072495F" w14:textId="3570A751" w:rsidR="00050054" w:rsidRPr="00CB78C1" w:rsidRDefault="00E77AF1">
            <w:pPr>
              <w:autoSpaceDE w:val="0"/>
              <w:autoSpaceDN w:val="0"/>
              <w:ind w:right="18"/>
              <w:jc w:val="both"/>
              <w:rPr>
                <w:rFonts w:ascii="Arial" w:eastAsia="Calibri" w:hAnsi="Arial" w:cs="Arial"/>
                <w:spacing w:val="-14"/>
                <w:lang w:eastAsia="en-US"/>
              </w:rPr>
            </w:pPr>
            <w:r>
              <w:rPr>
                <w:rFonts w:ascii="Arial" w:hAnsi="Arial" w:cs="Arial"/>
                <w:spacing w:val="-14"/>
              </w:rPr>
              <w:t>Συμβατική π</w:t>
            </w:r>
            <w:r w:rsidR="00050054" w:rsidRPr="00CB78C1">
              <w:rPr>
                <w:rFonts w:ascii="Arial" w:hAnsi="Arial" w:cs="Arial"/>
                <w:spacing w:val="-14"/>
              </w:rPr>
              <w:t>αραγωγή</w:t>
            </w:r>
          </w:p>
        </w:tc>
        <w:tc>
          <w:tcPr>
            <w:tcW w:w="2268" w:type="dxa"/>
            <w:tcMar>
              <w:top w:w="0" w:type="dxa"/>
              <w:left w:w="108" w:type="dxa"/>
              <w:bottom w:w="0" w:type="dxa"/>
              <w:right w:w="108" w:type="dxa"/>
            </w:tcMar>
            <w:vAlign w:val="center"/>
          </w:tcPr>
          <w:p w14:paraId="6B75AEFB" w14:textId="7C3D69C5" w:rsidR="00050054" w:rsidRPr="00CB78C1" w:rsidRDefault="008A4B63" w:rsidP="00324145">
            <w:pPr>
              <w:autoSpaceDE w:val="0"/>
              <w:autoSpaceDN w:val="0"/>
              <w:ind w:right="18"/>
              <w:jc w:val="center"/>
              <w:rPr>
                <w:rFonts w:ascii="Arial" w:eastAsia="Calibri" w:hAnsi="Arial" w:cs="Arial"/>
                <w:spacing w:val="-14"/>
                <w:lang w:eastAsia="en-US"/>
              </w:rPr>
            </w:pPr>
            <w:r>
              <w:rPr>
                <w:rFonts w:ascii="Arial" w:eastAsia="Calibri" w:hAnsi="Arial" w:cs="Arial"/>
                <w:spacing w:val="-14"/>
                <w:lang w:eastAsia="en-US"/>
              </w:rPr>
              <w:t>29,5</w:t>
            </w:r>
          </w:p>
        </w:tc>
        <w:tc>
          <w:tcPr>
            <w:tcW w:w="1985" w:type="dxa"/>
            <w:tcMar>
              <w:top w:w="0" w:type="dxa"/>
              <w:left w:w="108" w:type="dxa"/>
              <w:bottom w:w="0" w:type="dxa"/>
              <w:right w:w="108" w:type="dxa"/>
            </w:tcMar>
            <w:vAlign w:val="center"/>
          </w:tcPr>
          <w:p w14:paraId="1CC6BB90" w14:textId="30A9FDD9" w:rsidR="00050054" w:rsidRPr="00CB78C1" w:rsidRDefault="008A4B63" w:rsidP="00324145">
            <w:pPr>
              <w:autoSpaceDE w:val="0"/>
              <w:autoSpaceDN w:val="0"/>
              <w:ind w:right="18"/>
              <w:jc w:val="center"/>
              <w:rPr>
                <w:rFonts w:ascii="Arial" w:eastAsia="Calibri" w:hAnsi="Arial" w:cs="Arial"/>
                <w:spacing w:val="-14"/>
                <w:lang w:eastAsia="en-US"/>
              </w:rPr>
            </w:pPr>
            <w:r>
              <w:rPr>
                <w:rFonts w:ascii="Arial" w:eastAsia="Calibri" w:hAnsi="Arial" w:cs="Arial"/>
                <w:spacing w:val="-14"/>
                <w:lang w:eastAsia="en-US"/>
              </w:rPr>
              <w:t>116,7</w:t>
            </w:r>
          </w:p>
        </w:tc>
        <w:tc>
          <w:tcPr>
            <w:tcW w:w="2126" w:type="dxa"/>
            <w:tcMar>
              <w:top w:w="0" w:type="dxa"/>
              <w:left w:w="108" w:type="dxa"/>
              <w:bottom w:w="0" w:type="dxa"/>
              <w:right w:w="108" w:type="dxa"/>
            </w:tcMar>
            <w:vAlign w:val="center"/>
          </w:tcPr>
          <w:p w14:paraId="0F1637D7" w14:textId="4CC2009D" w:rsidR="00050054" w:rsidRPr="001E5DEC" w:rsidRDefault="00E25772">
            <w:pPr>
              <w:autoSpaceDE w:val="0"/>
              <w:autoSpaceDN w:val="0"/>
              <w:ind w:right="18"/>
              <w:jc w:val="center"/>
              <w:rPr>
                <w:rFonts w:ascii="Arial" w:eastAsia="Calibri" w:hAnsi="Arial" w:cs="Arial"/>
                <w:i/>
                <w:spacing w:val="-14"/>
                <w:lang w:val="en-US" w:eastAsia="en-US"/>
              </w:rPr>
            </w:pPr>
            <w:r>
              <w:rPr>
                <w:rFonts w:ascii="Arial" w:eastAsia="Calibri" w:hAnsi="Arial" w:cs="Arial"/>
                <w:i/>
                <w:spacing w:val="-14"/>
                <w:lang w:val="en-US" w:eastAsia="en-US"/>
              </w:rPr>
              <w:t>(</w:t>
            </w:r>
            <w:r w:rsidR="008A4B63">
              <w:rPr>
                <w:rFonts w:ascii="Arial" w:eastAsia="Calibri" w:hAnsi="Arial" w:cs="Arial"/>
                <w:i/>
                <w:spacing w:val="-14"/>
                <w:lang w:eastAsia="en-US"/>
              </w:rPr>
              <w:t>74,7%</w:t>
            </w:r>
            <w:r>
              <w:rPr>
                <w:rFonts w:ascii="Arial" w:eastAsia="Calibri" w:hAnsi="Arial" w:cs="Arial"/>
                <w:i/>
                <w:spacing w:val="-14"/>
                <w:lang w:val="en-US" w:eastAsia="en-US"/>
              </w:rPr>
              <w:t>)</w:t>
            </w:r>
          </w:p>
        </w:tc>
      </w:tr>
      <w:tr w:rsidR="00050054" w:rsidRPr="00CB78C1" w14:paraId="3823D811" w14:textId="77777777" w:rsidTr="003F5C7B">
        <w:trPr>
          <w:jc w:val="center"/>
        </w:trPr>
        <w:tc>
          <w:tcPr>
            <w:tcW w:w="3544" w:type="dxa"/>
            <w:tcMar>
              <w:top w:w="0" w:type="dxa"/>
              <w:left w:w="108" w:type="dxa"/>
              <w:bottom w:w="0" w:type="dxa"/>
              <w:right w:w="108" w:type="dxa"/>
            </w:tcMar>
            <w:vAlign w:val="center"/>
          </w:tcPr>
          <w:p w14:paraId="6F487DF1" w14:textId="77777777" w:rsidR="00050054" w:rsidRPr="00CB78C1" w:rsidRDefault="00050054" w:rsidP="00324145">
            <w:pPr>
              <w:autoSpaceDE w:val="0"/>
              <w:autoSpaceDN w:val="0"/>
              <w:ind w:right="18"/>
              <w:jc w:val="both"/>
              <w:rPr>
                <w:rFonts w:ascii="Arial" w:hAnsi="Arial" w:cs="Arial"/>
                <w:spacing w:val="-14"/>
              </w:rPr>
            </w:pPr>
            <w:r w:rsidRPr="00CB78C1">
              <w:rPr>
                <w:rFonts w:ascii="Arial" w:hAnsi="Arial" w:cs="Arial"/>
                <w:spacing w:val="-14"/>
              </w:rPr>
              <w:t>ΑΠΕ</w:t>
            </w:r>
          </w:p>
        </w:tc>
        <w:tc>
          <w:tcPr>
            <w:tcW w:w="2268" w:type="dxa"/>
            <w:tcMar>
              <w:top w:w="0" w:type="dxa"/>
              <w:left w:w="108" w:type="dxa"/>
              <w:bottom w:w="0" w:type="dxa"/>
              <w:right w:w="108" w:type="dxa"/>
            </w:tcMar>
            <w:vAlign w:val="center"/>
          </w:tcPr>
          <w:p w14:paraId="4B148062" w14:textId="318F95B5" w:rsidR="00050054" w:rsidRPr="00CB78C1" w:rsidRDefault="008A4B63" w:rsidP="00324145">
            <w:pPr>
              <w:autoSpaceDE w:val="0"/>
              <w:autoSpaceDN w:val="0"/>
              <w:ind w:right="18"/>
              <w:jc w:val="center"/>
              <w:rPr>
                <w:rFonts w:ascii="Arial" w:eastAsia="Calibri" w:hAnsi="Arial" w:cs="Arial"/>
                <w:spacing w:val="-14"/>
                <w:lang w:eastAsia="en-US"/>
              </w:rPr>
            </w:pPr>
            <w:r>
              <w:rPr>
                <w:rFonts w:ascii="Arial" w:eastAsia="Calibri" w:hAnsi="Arial" w:cs="Arial"/>
                <w:spacing w:val="-14"/>
                <w:lang w:eastAsia="en-US"/>
              </w:rPr>
              <w:t>4,2</w:t>
            </w:r>
          </w:p>
        </w:tc>
        <w:tc>
          <w:tcPr>
            <w:tcW w:w="1985" w:type="dxa"/>
            <w:tcMar>
              <w:top w:w="0" w:type="dxa"/>
              <w:left w:w="108" w:type="dxa"/>
              <w:bottom w:w="0" w:type="dxa"/>
              <w:right w:w="108" w:type="dxa"/>
            </w:tcMar>
            <w:vAlign w:val="center"/>
          </w:tcPr>
          <w:p w14:paraId="6C8E16ED" w14:textId="77EA2B33" w:rsidR="00050054" w:rsidRPr="00CB78C1" w:rsidRDefault="008A4B63" w:rsidP="00324145">
            <w:pPr>
              <w:autoSpaceDE w:val="0"/>
              <w:autoSpaceDN w:val="0"/>
              <w:ind w:right="18"/>
              <w:jc w:val="center"/>
              <w:rPr>
                <w:rFonts w:ascii="Arial" w:eastAsia="Calibri" w:hAnsi="Arial" w:cs="Arial"/>
                <w:spacing w:val="-14"/>
                <w:lang w:eastAsia="en-US"/>
              </w:rPr>
            </w:pPr>
            <w:r>
              <w:rPr>
                <w:rFonts w:ascii="Arial" w:eastAsia="Calibri" w:hAnsi="Arial" w:cs="Arial"/>
                <w:spacing w:val="-14"/>
                <w:lang w:eastAsia="en-US"/>
              </w:rPr>
              <w:t>23,0</w:t>
            </w:r>
          </w:p>
        </w:tc>
        <w:tc>
          <w:tcPr>
            <w:tcW w:w="2126" w:type="dxa"/>
            <w:tcMar>
              <w:top w:w="0" w:type="dxa"/>
              <w:left w:w="108" w:type="dxa"/>
              <w:bottom w:w="0" w:type="dxa"/>
              <w:right w:w="108" w:type="dxa"/>
            </w:tcMar>
            <w:vAlign w:val="center"/>
          </w:tcPr>
          <w:p w14:paraId="22126E72" w14:textId="499E667F" w:rsidR="00DA5C89" w:rsidRPr="001E5DEC" w:rsidRDefault="00E25772" w:rsidP="00CE6A36">
            <w:pPr>
              <w:autoSpaceDE w:val="0"/>
              <w:autoSpaceDN w:val="0"/>
              <w:ind w:right="18"/>
              <w:jc w:val="center"/>
              <w:rPr>
                <w:rFonts w:ascii="Arial" w:eastAsia="Calibri" w:hAnsi="Arial" w:cs="Arial"/>
                <w:i/>
                <w:spacing w:val="-14"/>
                <w:lang w:val="en-US" w:eastAsia="en-US"/>
              </w:rPr>
            </w:pPr>
            <w:r>
              <w:rPr>
                <w:rFonts w:ascii="Arial" w:eastAsia="Calibri" w:hAnsi="Arial" w:cs="Arial"/>
                <w:i/>
                <w:spacing w:val="-14"/>
                <w:lang w:val="en-US" w:eastAsia="en-US"/>
              </w:rPr>
              <w:t>(</w:t>
            </w:r>
            <w:r w:rsidR="008A4B63">
              <w:rPr>
                <w:rFonts w:ascii="Arial" w:eastAsia="Calibri" w:hAnsi="Arial" w:cs="Arial"/>
                <w:i/>
                <w:spacing w:val="-14"/>
                <w:lang w:eastAsia="en-US"/>
              </w:rPr>
              <w:t>81,7%</w:t>
            </w:r>
            <w:r>
              <w:rPr>
                <w:rFonts w:ascii="Arial" w:eastAsia="Calibri" w:hAnsi="Arial" w:cs="Arial"/>
                <w:i/>
                <w:spacing w:val="-14"/>
                <w:lang w:val="en-US" w:eastAsia="en-US"/>
              </w:rPr>
              <w:t>)</w:t>
            </w:r>
          </w:p>
        </w:tc>
      </w:tr>
      <w:tr w:rsidR="00050054" w:rsidRPr="003C6B07" w14:paraId="3FD2EEA6" w14:textId="77777777" w:rsidTr="00C60FFB">
        <w:trPr>
          <w:jc w:val="center"/>
        </w:trPr>
        <w:tc>
          <w:tcPr>
            <w:tcW w:w="3544" w:type="dxa"/>
            <w:tcBorders>
              <w:bottom w:val="double" w:sz="4" w:space="0" w:color="auto"/>
            </w:tcBorders>
            <w:tcMar>
              <w:top w:w="0" w:type="dxa"/>
              <w:left w:w="108" w:type="dxa"/>
              <w:bottom w:w="0" w:type="dxa"/>
              <w:right w:w="108" w:type="dxa"/>
            </w:tcMar>
            <w:vAlign w:val="center"/>
            <w:hideMark/>
          </w:tcPr>
          <w:p w14:paraId="5224D70C" w14:textId="77777777" w:rsidR="00050054" w:rsidRPr="00CB78C1" w:rsidRDefault="00050054" w:rsidP="00324145">
            <w:pPr>
              <w:autoSpaceDE w:val="0"/>
              <w:autoSpaceDN w:val="0"/>
              <w:ind w:right="18"/>
              <w:jc w:val="both"/>
              <w:rPr>
                <w:rFonts w:ascii="Arial" w:eastAsia="Calibri" w:hAnsi="Arial" w:cs="Arial"/>
                <w:spacing w:val="-14"/>
                <w:lang w:eastAsia="en-US"/>
              </w:rPr>
            </w:pPr>
            <w:r w:rsidRPr="00CB78C1">
              <w:rPr>
                <w:rFonts w:ascii="Arial" w:hAnsi="Arial" w:cs="Arial"/>
                <w:spacing w:val="-14"/>
              </w:rPr>
              <w:t>Δίκτυα Διανομής  </w:t>
            </w:r>
          </w:p>
        </w:tc>
        <w:tc>
          <w:tcPr>
            <w:tcW w:w="2268" w:type="dxa"/>
            <w:tcBorders>
              <w:bottom w:val="double" w:sz="4" w:space="0" w:color="auto"/>
            </w:tcBorders>
            <w:tcMar>
              <w:top w:w="0" w:type="dxa"/>
              <w:left w:w="108" w:type="dxa"/>
              <w:bottom w:w="0" w:type="dxa"/>
              <w:right w:w="108" w:type="dxa"/>
            </w:tcMar>
            <w:vAlign w:val="center"/>
          </w:tcPr>
          <w:p w14:paraId="6A5ABD26" w14:textId="14690BFF" w:rsidR="00050054" w:rsidRPr="00CB78C1" w:rsidRDefault="008A4B63" w:rsidP="00324145">
            <w:pPr>
              <w:autoSpaceDE w:val="0"/>
              <w:autoSpaceDN w:val="0"/>
              <w:ind w:right="18"/>
              <w:jc w:val="center"/>
              <w:rPr>
                <w:rFonts w:ascii="Arial" w:eastAsia="Calibri" w:hAnsi="Arial" w:cs="Arial"/>
                <w:spacing w:val="-14"/>
                <w:lang w:eastAsia="en-US"/>
              </w:rPr>
            </w:pPr>
            <w:r>
              <w:rPr>
                <w:rFonts w:ascii="Arial" w:eastAsia="Calibri" w:hAnsi="Arial" w:cs="Arial"/>
                <w:spacing w:val="-14"/>
                <w:lang w:eastAsia="en-US"/>
              </w:rPr>
              <w:t>37,5</w:t>
            </w:r>
          </w:p>
        </w:tc>
        <w:tc>
          <w:tcPr>
            <w:tcW w:w="1985" w:type="dxa"/>
            <w:tcBorders>
              <w:bottom w:val="double" w:sz="4" w:space="0" w:color="auto"/>
            </w:tcBorders>
            <w:tcMar>
              <w:top w:w="0" w:type="dxa"/>
              <w:left w:w="108" w:type="dxa"/>
              <w:bottom w:w="0" w:type="dxa"/>
              <w:right w:w="108" w:type="dxa"/>
            </w:tcMar>
            <w:vAlign w:val="center"/>
          </w:tcPr>
          <w:p w14:paraId="36175A2F" w14:textId="6101C124" w:rsidR="00DA5C89" w:rsidRPr="00CB78C1" w:rsidRDefault="008A4B63" w:rsidP="00324145">
            <w:pPr>
              <w:autoSpaceDE w:val="0"/>
              <w:autoSpaceDN w:val="0"/>
              <w:ind w:right="18"/>
              <w:jc w:val="center"/>
              <w:rPr>
                <w:rFonts w:ascii="Arial" w:eastAsia="Calibri" w:hAnsi="Arial" w:cs="Arial"/>
                <w:spacing w:val="-14"/>
                <w:lang w:eastAsia="en-US"/>
              </w:rPr>
            </w:pPr>
            <w:r>
              <w:rPr>
                <w:rFonts w:ascii="Arial" w:eastAsia="Calibri" w:hAnsi="Arial" w:cs="Arial"/>
                <w:spacing w:val="-14"/>
                <w:lang w:eastAsia="en-US"/>
              </w:rPr>
              <w:t>33,6</w:t>
            </w:r>
          </w:p>
        </w:tc>
        <w:tc>
          <w:tcPr>
            <w:tcW w:w="2126" w:type="dxa"/>
            <w:tcBorders>
              <w:bottom w:val="double" w:sz="4" w:space="0" w:color="auto"/>
            </w:tcBorders>
            <w:tcMar>
              <w:top w:w="0" w:type="dxa"/>
              <w:left w:w="108" w:type="dxa"/>
              <w:bottom w:w="0" w:type="dxa"/>
              <w:right w:w="108" w:type="dxa"/>
            </w:tcMar>
            <w:vAlign w:val="center"/>
          </w:tcPr>
          <w:p w14:paraId="38EB8ED2" w14:textId="5935EEA2" w:rsidR="00050054" w:rsidRPr="00CB78C1" w:rsidRDefault="008A4B63" w:rsidP="00324145">
            <w:pPr>
              <w:autoSpaceDE w:val="0"/>
              <w:autoSpaceDN w:val="0"/>
              <w:ind w:right="18"/>
              <w:jc w:val="center"/>
              <w:rPr>
                <w:rFonts w:ascii="Arial" w:eastAsia="Calibri" w:hAnsi="Arial" w:cs="Arial"/>
                <w:i/>
                <w:spacing w:val="-14"/>
                <w:lang w:eastAsia="en-US"/>
              </w:rPr>
            </w:pPr>
            <w:r>
              <w:rPr>
                <w:rFonts w:ascii="Arial" w:eastAsia="Calibri" w:hAnsi="Arial" w:cs="Arial"/>
                <w:i/>
                <w:spacing w:val="-14"/>
                <w:lang w:eastAsia="en-US"/>
              </w:rPr>
              <w:t>11,6%</w:t>
            </w:r>
          </w:p>
        </w:tc>
      </w:tr>
    </w:tbl>
    <w:p w14:paraId="1A1A2069" w14:textId="77777777" w:rsidR="00D94F46" w:rsidRDefault="00D94F46" w:rsidP="00324145">
      <w:pPr>
        <w:rPr>
          <w:rFonts w:ascii="Arial" w:hAnsi="Arial" w:cs="Arial"/>
          <w:b/>
          <w:bCs/>
          <w:spacing w:val="-14"/>
          <w:highlight w:val="yellow"/>
        </w:rPr>
      </w:pPr>
    </w:p>
    <w:p w14:paraId="775A2845" w14:textId="77777777" w:rsidR="00C60FFB" w:rsidRDefault="00C60FFB" w:rsidP="00324145">
      <w:pPr>
        <w:rPr>
          <w:rFonts w:ascii="Arial" w:hAnsi="Arial" w:cs="Arial"/>
          <w:b/>
          <w:bCs/>
          <w:spacing w:val="-14"/>
        </w:rPr>
      </w:pPr>
    </w:p>
    <w:p w14:paraId="1712A074" w14:textId="77777777" w:rsidR="00EC19FD" w:rsidRDefault="00EC19FD">
      <w:pPr>
        <w:spacing w:after="200" w:line="276" w:lineRule="auto"/>
        <w:rPr>
          <w:rFonts w:ascii="Arial" w:hAnsi="Arial" w:cs="Arial"/>
          <w:b/>
          <w:bCs/>
          <w:spacing w:val="-14"/>
        </w:rPr>
      </w:pPr>
      <w:r>
        <w:rPr>
          <w:rFonts w:ascii="Arial" w:hAnsi="Arial" w:cs="Arial"/>
          <w:b/>
          <w:bCs/>
          <w:spacing w:val="-14"/>
        </w:rPr>
        <w:br w:type="page"/>
      </w:r>
    </w:p>
    <w:p w14:paraId="58C7CDE2" w14:textId="483AE93D" w:rsidR="00B44D13" w:rsidRPr="00C60FFB" w:rsidRDefault="00A11032" w:rsidP="00324145">
      <w:pPr>
        <w:rPr>
          <w:rFonts w:ascii="Arial" w:hAnsi="Arial" w:cs="Arial"/>
          <w:b/>
          <w:bCs/>
          <w:spacing w:val="-14"/>
        </w:rPr>
      </w:pPr>
      <w:r>
        <w:rPr>
          <w:rFonts w:ascii="Arial" w:hAnsi="Arial" w:cs="Arial"/>
          <w:b/>
          <w:bCs/>
          <w:spacing w:val="-14"/>
        </w:rPr>
        <w:lastRenderedPageBreak/>
        <w:t>Καθαρό Χρέος</w:t>
      </w:r>
    </w:p>
    <w:p w14:paraId="043249D2" w14:textId="77777777" w:rsidR="00C60FFB" w:rsidRDefault="00C60FFB">
      <w:pPr>
        <w:autoSpaceDE w:val="0"/>
        <w:autoSpaceDN w:val="0"/>
        <w:ind w:right="20"/>
        <w:jc w:val="both"/>
        <w:rPr>
          <w:rFonts w:ascii="Arial" w:hAnsi="Arial" w:cs="Arial"/>
          <w:spacing w:val="-14"/>
        </w:rPr>
      </w:pPr>
    </w:p>
    <w:p w14:paraId="1846B44A" w14:textId="7724FF41" w:rsidR="002114B5" w:rsidRPr="00324145" w:rsidRDefault="008F41AA">
      <w:pPr>
        <w:autoSpaceDE w:val="0"/>
        <w:autoSpaceDN w:val="0"/>
        <w:ind w:right="20"/>
        <w:jc w:val="both"/>
        <w:rPr>
          <w:rFonts w:ascii="Arial" w:hAnsi="Arial" w:cs="Arial"/>
          <w:strike/>
          <w:spacing w:val="-14"/>
        </w:rPr>
      </w:pPr>
      <w:r w:rsidRPr="00C60FFB">
        <w:rPr>
          <w:rFonts w:ascii="Arial" w:hAnsi="Arial" w:cs="Arial"/>
          <w:spacing w:val="-14"/>
        </w:rPr>
        <w:t xml:space="preserve">Το καθαρό χρέος στις </w:t>
      </w:r>
      <w:r w:rsidR="00EC5C7C" w:rsidRPr="00C60FFB">
        <w:rPr>
          <w:rFonts w:ascii="Arial" w:hAnsi="Arial" w:cs="Arial"/>
          <w:spacing w:val="-14"/>
        </w:rPr>
        <w:t>31</w:t>
      </w:r>
      <w:r w:rsidR="00267B10" w:rsidRPr="00C60FFB">
        <w:rPr>
          <w:rFonts w:ascii="Arial" w:hAnsi="Arial" w:cs="Arial"/>
          <w:spacing w:val="-14"/>
        </w:rPr>
        <w:t>.</w:t>
      </w:r>
      <w:r w:rsidR="008A4B63">
        <w:rPr>
          <w:rFonts w:ascii="Arial" w:hAnsi="Arial" w:cs="Arial"/>
          <w:spacing w:val="-14"/>
        </w:rPr>
        <w:t>3</w:t>
      </w:r>
      <w:r w:rsidRPr="00C60FFB">
        <w:rPr>
          <w:rFonts w:ascii="Arial" w:hAnsi="Arial" w:cs="Arial"/>
          <w:spacing w:val="-14"/>
        </w:rPr>
        <w:t>.20</w:t>
      </w:r>
      <w:r w:rsidR="008A4B63">
        <w:rPr>
          <w:rFonts w:ascii="Arial" w:hAnsi="Arial" w:cs="Arial"/>
          <w:spacing w:val="-14"/>
        </w:rPr>
        <w:t>20</w:t>
      </w:r>
      <w:r w:rsidRPr="00C60FFB">
        <w:rPr>
          <w:rFonts w:ascii="Arial" w:hAnsi="Arial" w:cs="Arial"/>
          <w:spacing w:val="-14"/>
        </w:rPr>
        <w:t xml:space="preserve"> ήταν € </w:t>
      </w:r>
      <w:r w:rsidR="00AE6658" w:rsidRPr="00D45D51">
        <w:rPr>
          <w:rFonts w:ascii="Arial" w:hAnsi="Arial" w:cs="Arial"/>
          <w:spacing w:val="-14"/>
        </w:rPr>
        <w:t>3.634,8</w:t>
      </w:r>
      <w:r w:rsidR="008A4B63">
        <w:rPr>
          <w:rFonts w:ascii="Arial" w:hAnsi="Arial" w:cs="Arial"/>
          <w:spacing w:val="-14"/>
        </w:rPr>
        <w:t xml:space="preserve"> </w:t>
      </w:r>
      <w:r w:rsidRPr="00C60FFB">
        <w:rPr>
          <w:rFonts w:ascii="Arial" w:hAnsi="Arial" w:cs="Arial"/>
          <w:spacing w:val="-14"/>
        </w:rPr>
        <w:t xml:space="preserve">εκατ., </w:t>
      </w:r>
      <w:r w:rsidR="00EC5C7C" w:rsidRPr="00C60FFB">
        <w:rPr>
          <w:rFonts w:ascii="Arial" w:hAnsi="Arial" w:cs="Arial"/>
          <w:spacing w:val="-14"/>
        </w:rPr>
        <w:t>με</w:t>
      </w:r>
      <w:r w:rsidR="00462802" w:rsidRPr="00C60FFB">
        <w:rPr>
          <w:rFonts w:ascii="Arial" w:hAnsi="Arial" w:cs="Arial"/>
          <w:spacing w:val="-14"/>
        </w:rPr>
        <w:t>ι</w:t>
      </w:r>
      <w:r w:rsidR="00EC5C7C" w:rsidRPr="00C60FFB">
        <w:rPr>
          <w:rFonts w:ascii="Arial" w:hAnsi="Arial" w:cs="Arial"/>
          <w:spacing w:val="-14"/>
        </w:rPr>
        <w:t xml:space="preserve">ωμένο </w:t>
      </w:r>
      <w:r w:rsidRPr="00C60FFB">
        <w:rPr>
          <w:rFonts w:ascii="Arial" w:hAnsi="Arial" w:cs="Arial"/>
          <w:spacing w:val="-14"/>
        </w:rPr>
        <w:t xml:space="preserve">κατά € </w:t>
      </w:r>
      <w:r w:rsidR="00AE6658" w:rsidRPr="00D45D51">
        <w:rPr>
          <w:rFonts w:ascii="Arial" w:hAnsi="Arial" w:cs="Arial"/>
          <w:spacing w:val="-14"/>
        </w:rPr>
        <w:t xml:space="preserve">52,2 </w:t>
      </w:r>
      <w:r w:rsidR="00AE6658">
        <w:rPr>
          <w:rFonts w:ascii="Arial" w:hAnsi="Arial" w:cs="Arial"/>
          <w:spacing w:val="-14"/>
        </w:rPr>
        <w:t>εκατ</w:t>
      </w:r>
      <w:r w:rsidRPr="00C60FFB">
        <w:rPr>
          <w:rFonts w:ascii="Arial" w:hAnsi="Arial" w:cs="Arial"/>
          <w:spacing w:val="-14"/>
        </w:rPr>
        <w:t>. σε σχέση με την 31.12.201</w:t>
      </w:r>
      <w:r w:rsidR="008A4B63">
        <w:rPr>
          <w:rFonts w:ascii="Arial" w:hAnsi="Arial" w:cs="Arial"/>
          <w:spacing w:val="-14"/>
        </w:rPr>
        <w:t>9</w:t>
      </w:r>
      <w:r w:rsidRPr="00C60FFB">
        <w:rPr>
          <w:rFonts w:ascii="Arial" w:hAnsi="Arial" w:cs="Arial"/>
          <w:spacing w:val="-14"/>
        </w:rPr>
        <w:t xml:space="preserve">. </w:t>
      </w:r>
    </w:p>
    <w:p w14:paraId="6B7F3ACB" w14:textId="77777777" w:rsidR="002114B5" w:rsidRPr="00324145" w:rsidRDefault="002114B5">
      <w:pPr>
        <w:autoSpaceDE w:val="0"/>
        <w:autoSpaceDN w:val="0"/>
        <w:ind w:right="20"/>
        <w:jc w:val="both"/>
        <w:rPr>
          <w:rFonts w:ascii="Arial" w:hAnsi="Arial" w:cs="Arial"/>
          <w:spacing w:val="-14"/>
        </w:rPr>
      </w:pPr>
    </w:p>
    <w:p w14:paraId="0AFF7BA1" w14:textId="6DC3BB27" w:rsidR="008F41AA" w:rsidRPr="00C60FFB" w:rsidRDefault="008F41AA" w:rsidP="00324145">
      <w:pPr>
        <w:rPr>
          <w:rFonts w:ascii="Arial" w:hAnsi="Arial" w:cs="Arial"/>
          <w:bCs/>
          <w:spacing w:val="-14"/>
          <w:szCs w:val="26"/>
          <w:u w:val="single"/>
        </w:rPr>
      </w:pPr>
      <w:r w:rsidRPr="00C60FFB">
        <w:rPr>
          <w:rFonts w:ascii="Arial" w:hAnsi="Arial" w:cs="Arial"/>
          <w:bCs/>
          <w:spacing w:val="-14"/>
          <w:szCs w:val="26"/>
          <w:u w:val="single"/>
        </w:rPr>
        <w:t>Εξέλιξη Καθαρού Χρέους</w:t>
      </w:r>
    </w:p>
    <w:tbl>
      <w:tblPr>
        <w:tblpPr w:leftFromText="180" w:rightFromText="180" w:vertAnchor="text" w:horzAnchor="margin" w:tblpY="210"/>
        <w:tblW w:w="1006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5985"/>
        <w:gridCol w:w="2100"/>
        <w:gridCol w:w="1980"/>
      </w:tblGrid>
      <w:tr w:rsidR="00EC5C7C" w:rsidRPr="003D5D63" w14:paraId="18FCD2B9" w14:textId="77777777" w:rsidTr="00CB78C1">
        <w:trPr>
          <w:trHeight w:val="419"/>
        </w:trPr>
        <w:tc>
          <w:tcPr>
            <w:tcW w:w="5985" w:type="dxa"/>
            <w:tcMar>
              <w:top w:w="0" w:type="dxa"/>
              <w:left w:w="108" w:type="dxa"/>
              <w:bottom w:w="0" w:type="dxa"/>
              <w:right w:w="108" w:type="dxa"/>
            </w:tcMar>
            <w:vAlign w:val="center"/>
            <w:hideMark/>
          </w:tcPr>
          <w:p w14:paraId="063688F6" w14:textId="77777777" w:rsidR="00EC5C7C" w:rsidRPr="003D5D63" w:rsidRDefault="00EC5C7C" w:rsidP="00324145">
            <w:pPr>
              <w:autoSpaceDE w:val="0"/>
              <w:autoSpaceDN w:val="0"/>
              <w:ind w:right="20"/>
              <w:rPr>
                <w:rFonts w:ascii="Arial" w:eastAsia="Calibri" w:hAnsi="Arial" w:cs="Arial"/>
                <w:spacing w:val="-14"/>
                <w:lang w:eastAsia="en-US"/>
              </w:rPr>
            </w:pPr>
            <w:r w:rsidRPr="00C60FFB">
              <w:rPr>
                <w:rFonts w:ascii="Arial" w:hAnsi="Arial" w:cs="Arial"/>
                <w:spacing w:val="-14"/>
              </w:rPr>
              <w:t xml:space="preserve"> </w:t>
            </w:r>
            <w:r w:rsidRPr="003D5D63">
              <w:rPr>
                <w:rFonts w:ascii="Arial" w:hAnsi="Arial" w:cs="Arial"/>
                <w:spacing w:val="-14"/>
              </w:rPr>
              <w:t>(σε € εκατ.)</w:t>
            </w:r>
          </w:p>
        </w:tc>
        <w:tc>
          <w:tcPr>
            <w:tcW w:w="2100" w:type="dxa"/>
            <w:vAlign w:val="center"/>
          </w:tcPr>
          <w:p w14:paraId="7531050E" w14:textId="392286A1" w:rsidR="00EC5C7C" w:rsidRPr="00D45D51" w:rsidRDefault="00EC5C7C" w:rsidP="008A4B63">
            <w:pPr>
              <w:jc w:val="center"/>
              <w:rPr>
                <w:rFonts w:ascii="Arial" w:hAnsi="Arial" w:cs="Arial"/>
                <w:b/>
              </w:rPr>
            </w:pPr>
            <w:r w:rsidRPr="00D45D51">
              <w:rPr>
                <w:rFonts w:ascii="Arial" w:hAnsi="Arial" w:cs="Arial"/>
                <w:b/>
              </w:rPr>
              <w:t>31.</w:t>
            </w:r>
            <w:r w:rsidR="008A4B63" w:rsidRPr="00D45D51">
              <w:rPr>
                <w:rFonts w:ascii="Arial" w:hAnsi="Arial" w:cs="Arial"/>
                <w:b/>
              </w:rPr>
              <w:t>3</w:t>
            </w:r>
            <w:r w:rsidRPr="00D45D51">
              <w:rPr>
                <w:rFonts w:ascii="Arial" w:hAnsi="Arial" w:cs="Arial"/>
                <w:b/>
              </w:rPr>
              <w:t>.20</w:t>
            </w:r>
            <w:r w:rsidR="008A4B63" w:rsidRPr="00D45D51">
              <w:rPr>
                <w:rFonts w:ascii="Arial" w:hAnsi="Arial" w:cs="Arial"/>
                <w:b/>
              </w:rPr>
              <w:t>20</w:t>
            </w:r>
          </w:p>
        </w:tc>
        <w:tc>
          <w:tcPr>
            <w:tcW w:w="1980" w:type="dxa"/>
            <w:tcMar>
              <w:top w:w="0" w:type="dxa"/>
              <w:left w:w="108" w:type="dxa"/>
              <w:bottom w:w="0" w:type="dxa"/>
              <w:right w:w="108" w:type="dxa"/>
            </w:tcMar>
            <w:vAlign w:val="center"/>
            <w:hideMark/>
          </w:tcPr>
          <w:p w14:paraId="749BD30F" w14:textId="1E18A381" w:rsidR="00EC5C7C" w:rsidRPr="003D5D63" w:rsidRDefault="00EC5C7C" w:rsidP="00324145">
            <w:pPr>
              <w:jc w:val="center"/>
              <w:rPr>
                <w:rFonts w:ascii="Arial" w:hAnsi="Arial" w:cs="Arial"/>
                <w:b/>
              </w:rPr>
            </w:pPr>
            <w:r w:rsidRPr="003D5D63">
              <w:rPr>
                <w:rFonts w:ascii="Arial" w:hAnsi="Arial" w:cs="Arial"/>
                <w:b/>
              </w:rPr>
              <w:t>3</w:t>
            </w:r>
            <w:r w:rsidR="008A4B63">
              <w:rPr>
                <w:rFonts w:ascii="Arial" w:hAnsi="Arial" w:cs="Arial"/>
                <w:b/>
              </w:rPr>
              <w:t>1.12.2019</w:t>
            </w:r>
          </w:p>
        </w:tc>
      </w:tr>
      <w:tr w:rsidR="00EC5C7C" w:rsidRPr="003D5D63" w14:paraId="3826562A" w14:textId="77777777" w:rsidTr="00355595">
        <w:tc>
          <w:tcPr>
            <w:tcW w:w="5985" w:type="dxa"/>
            <w:tcMar>
              <w:top w:w="0" w:type="dxa"/>
              <w:left w:w="108" w:type="dxa"/>
              <w:bottom w:w="0" w:type="dxa"/>
              <w:right w:w="108" w:type="dxa"/>
            </w:tcMar>
            <w:hideMark/>
          </w:tcPr>
          <w:p w14:paraId="362CC8D1" w14:textId="77777777" w:rsidR="00EC5C7C" w:rsidRPr="003D5D63" w:rsidRDefault="00EC5C7C" w:rsidP="00324145">
            <w:pPr>
              <w:autoSpaceDE w:val="0"/>
              <w:autoSpaceDN w:val="0"/>
              <w:ind w:right="20"/>
              <w:jc w:val="both"/>
              <w:rPr>
                <w:rFonts w:ascii="Arial" w:eastAsia="Calibri" w:hAnsi="Arial" w:cs="Arial"/>
                <w:spacing w:val="-14"/>
                <w:lang w:eastAsia="en-US"/>
              </w:rPr>
            </w:pPr>
            <w:r w:rsidRPr="003D5D63">
              <w:rPr>
                <w:rFonts w:ascii="Arial" w:hAnsi="Arial" w:cs="Arial"/>
                <w:spacing w:val="-14"/>
              </w:rPr>
              <w:t>Συνολικό Χρέος (1)</w:t>
            </w:r>
          </w:p>
        </w:tc>
        <w:tc>
          <w:tcPr>
            <w:tcW w:w="2100" w:type="dxa"/>
            <w:vAlign w:val="center"/>
          </w:tcPr>
          <w:p w14:paraId="6F20C9F2" w14:textId="1C83887C" w:rsidR="00EC5C7C" w:rsidRPr="00D45D51" w:rsidRDefault="00AE6658" w:rsidP="00616E7E">
            <w:pPr>
              <w:jc w:val="center"/>
              <w:rPr>
                <w:rFonts w:ascii="Arial" w:hAnsi="Arial" w:cs="Arial"/>
              </w:rPr>
            </w:pPr>
            <w:r w:rsidRPr="00D45D51">
              <w:rPr>
                <w:rFonts w:ascii="Arial" w:hAnsi="Arial" w:cs="Arial"/>
              </w:rPr>
              <w:t>4</w:t>
            </w:r>
            <w:r w:rsidR="0038044F">
              <w:rPr>
                <w:rFonts w:ascii="Arial" w:hAnsi="Arial" w:cs="Arial"/>
              </w:rPr>
              <w:t>.</w:t>
            </w:r>
            <w:r w:rsidRPr="00D45D51">
              <w:rPr>
                <w:rFonts w:ascii="Arial" w:hAnsi="Arial" w:cs="Arial"/>
              </w:rPr>
              <w:t>037,9</w:t>
            </w:r>
          </w:p>
        </w:tc>
        <w:tc>
          <w:tcPr>
            <w:tcW w:w="1980" w:type="dxa"/>
            <w:tcMar>
              <w:top w:w="0" w:type="dxa"/>
              <w:left w:w="108" w:type="dxa"/>
              <w:bottom w:w="0" w:type="dxa"/>
              <w:right w:w="108" w:type="dxa"/>
            </w:tcMar>
            <w:vAlign w:val="center"/>
          </w:tcPr>
          <w:p w14:paraId="57F048D1" w14:textId="311F6992" w:rsidR="00EC5C7C" w:rsidRPr="003D5D63" w:rsidRDefault="004F1EF2" w:rsidP="008A4B63">
            <w:pPr>
              <w:jc w:val="center"/>
              <w:rPr>
                <w:rFonts w:ascii="Arial" w:hAnsi="Arial" w:cs="Arial"/>
              </w:rPr>
            </w:pPr>
            <w:r w:rsidRPr="003D5D63">
              <w:rPr>
                <w:rFonts w:ascii="Arial" w:hAnsi="Arial" w:cs="Arial"/>
              </w:rPr>
              <w:t>4.0</w:t>
            </w:r>
            <w:r w:rsidR="008A4B63">
              <w:rPr>
                <w:rFonts w:ascii="Arial" w:hAnsi="Arial" w:cs="Arial"/>
              </w:rPr>
              <w:t>40,1</w:t>
            </w:r>
          </w:p>
        </w:tc>
      </w:tr>
      <w:tr w:rsidR="00EC5C7C" w:rsidRPr="003D5D63" w14:paraId="71ED7985" w14:textId="77777777" w:rsidTr="00355595">
        <w:tc>
          <w:tcPr>
            <w:tcW w:w="5985" w:type="dxa"/>
            <w:tcMar>
              <w:top w:w="0" w:type="dxa"/>
              <w:left w:w="108" w:type="dxa"/>
              <w:bottom w:w="0" w:type="dxa"/>
              <w:right w:w="108" w:type="dxa"/>
            </w:tcMar>
            <w:hideMark/>
          </w:tcPr>
          <w:p w14:paraId="31C453BD" w14:textId="5BB3FF4A" w:rsidR="00EC5C7C" w:rsidRPr="003D5D63" w:rsidRDefault="00EC5C7C" w:rsidP="006A2446">
            <w:pPr>
              <w:autoSpaceDE w:val="0"/>
              <w:autoSpaceDN w:val="0"/>
              <w:ind w:right="20"/>
              <w:rPr>
                <w:rFonts w:ascii="Arial" w:eastAsia="Calibri" w:hAnsi="Arial" w:cs="Arial"/>
                <w:spacing w:val="-14"/>
                <w:lang w:eastAsia="en-US"/>
              </w:rPr>
            </w:pPr>
            <w:r w:rsidRPr="003D5D63">
              <w:rPr>
                <w:rFonts w:ascii="Arial" w:hAnsi="Arial" w:cs="Arial"/>
                <w:spacing w:val="-14"/>
              </w:rPr>
              <w:t xml:space="preserve">Χρηματικά διαθέσιμα / Δεσμευμένες  Καταθέσεις </w:t>
            </w:r>
            <w:r w:rsidRPr="003D5D63">
              <w:rPr>
                <w:rFonts w:ascii="Arial" w:hAnsi="Arial" w:cs="Arial"/>
                <w:spacing w:val="-14"/>
                <w:vertAlign w:val="superscript"/>
              </w:rPr>
              <w:t>(*)</w:t>
            </w:r>
            <w:r w:rsidRPr="003D5D63">
              <w:rPr>
                <w:rFonts w:ascii="Arial" w:hAnsi="Arial" w:cs="Arial"/>
                <w:spacing w:val="-14"/>
              </w:rPr>
              <w:t xml:space="preserve"> / Λοιπά χρηματοοικονομικά περιουσιακά στοιχεία (2)</w:t>
            </w:r>
            <w:r w:rsidRPr="003D5D63" w:rsidDel="00F201E8">
              <w:rPr>
                <w:rFonts w:ascii="Arial" w:hAnsi="Arial" w:cs="Arial"/>
                <w:spacing w:val="-14"/>
              </w:rPr>
              <w:t xml:space="preserve"> </w:t>
            </w:r>
          </w:p>
        </w:tc>
        <w:tc>
          <w:tcPr>
            <w:tcW w:w="2100" w:type="dxa"/>
            <w:vAlign w:val="center"/>
          </w:tcPr>
          <w:p w14:paraId="53CD4244" w14:textId="21636BE1" w:rsidR="00EC5C7C" w:rsidRPr="00D45D51" w:rsidRDefault="00AE6658" w:rsidP="00616E7E">
            <w:pPr>
              <w:jc w:val="center"/>
              <w:rPr>
                <w:rFonts w:ascii="Arial" w:hAnsi="Arial" w:cs="Arial"/>
                <w:lang w:val="en-US"/>
              </w:rPr>
            </w:pPr>
            <w:r w:rsidRPr="00D45D51">
              <w:rPr>
                <w:rFonts w:ascii="Arial" w:hAnsi="Arial" w:cs="Arial"/>
                <w:lang w:val="en-US"/>
              </w:rPr>
              <w:t>403,1</w:t>
            </w:r>
          </w:p>
        </w:tc>
        <w:tc>
          <w:tcPr>
            <w:tcW w:w="1980" w:type="dxa"/>
            <w:tcMar>
              <w:top w:w="0" w:type="dxa"/>
              <w:left w:w="108" w:type="dxa"/>
              <w:bottom w:w="0" w:type="dxa"/>
              <w:right w:w="108" w:type="dxa"/>
            </w:tcMar>
            <w:vAlign w:val="center"/>
          </w:tcPr>
          <w:p w14:paraId="047404EC" w14:textId="6EA1455F" w:rsidR="00EC5C7C" w:rsidRPr="003D5D63" w:rsidRDefault="003D5D63" w:rsidP="008A4B63">
            <w:pPr>
              <w:jc w:val="center"/>
              <w:rPr>
                <w:rFonts w:ascii="Arial" w:hAnsi="Arial" w:cs="Arial"/>
              </w:rPr>
            </w:pPr>
            <w:r w:rsidRPr="004E3A34">
              <w:rPr>
                <w:rFonts w:ascii="Arial" w:hAnsi="Arial" w:cs="Arial"/>
              </w:rPr>
              <w:t>3</w:t>
            </w:r>
            <w:r w:rsidR="008A4B63">
              <w:rPr>
                <w:rFonts w:ascii="Arial" w:hAnsi="Arial" w:cs="Arial"/>
              </w:rPr>
              <w:t>53,1</w:t>
            </w:r>
          </w:p>
        </w:tc>
      </w:tr>
      <w:tr w:rsidR="00EC5C7C" w:rsidRPr="00CB78C1" w14:paraId="58206000" w14:textId="77777777" w:rsidTr="00355595">
        <w:tc>
          <w:tcPr>
            <w:tcW w:w="5985" w:type="dxa"/>
            <w:tcMar>
              <w:top w:w="0" w:type="dxa"/>
              <w:left w:w="108" w:type="dxa"/>
              <w:bottom w:w="0" w:type="dxa"/>
              <w:right w:w="108" w:type="dxa"/>
            </w:tcMar>
            <w:hideMark/>
          </w:tcPr>
          <w:p w14:paraId="3E5BCE77" w14:textId="77777777" w:rsidR="00EC5C7C" w:rsidRPr="003D5D63" w:rsidRDefault="00EC5C7C" w:rsidP="00324145">
            <w:pPr>
              <w:autoSpaceDE w:val="0"/>
              <w:autoSpaceDN w:val="0"/>
              <w:ind w:right="20"/>
              <w:jc w:val="both"/>
              <w:rPr>
                <w:rFonts w:ascii="Arial" w:eastAsia="Calibri" w:hAnsi="Arial" w:cs="Arial"/>
                <w:b/>
                <w:bCs/>
                <w:spacing w:val="-14"/>
                <w:lang w:eastAsia="en-US"/>
              </w:rPr>
            </w:pPr>
            <w:r w:rsidRPr="003D5D63">
              <w:rPr>
                <w:rFonts w:ascii="Arial" w:hAnsi="Arial" w:cs="Arial"/>
                <w:spacing w:val="-14"/>
              </w:rPr>
              <w:t>Καθαρό Χρέος (3) = (1) - (2)</w:t>
            </w:r>
          </w:p>
        </w:tc>
        <w:tc>
          <w:tcPr>
            <w:tcW w:w="2100" w:type="dxa"/>
            <w:vAlign w:val="center"/>
          </w:tcPr>
          <w:p w14:paraId="630C7B7A" w14:textId="73FB4A6A" w:rsidR="00EC5C7C" w:rsidRPr="00D45D51" w:rsidRDefault="002114B5" w:rsidP="00531149">
            <w:pPr>
              <w:jc w:val="center"/>
              <w:rPr>
                <w:rFonts w:ascii="Arial" w:hAnsi="Arial" w:cs="Arial"/>
              </w:rPr>
            </w:pPr>
            <w:r w:rsidRPr="00D45D51">
              <w:rPr>
                <w:rFonts w:ascii="Arial" w:hAnsi="Arial" w:cs="Arial"/>
              </w:rPr>
              <w:t>3.6</w:t>
            </w:r>
            <w:r w:rsidR="00E77AF1" w:rsidRPr="00D45D51">
              <w:rPr>
                <w:rFonts w:ascii="Arial" w:hAnsi="Arial" w:cs="Arial"/>
              </w:rPr>
              <w:t>34,8</w:t>
            </w:r>
          </w:p>
        </w:tc>
        <w:tc>
          <w:tcPr>
            <w:tcW w:w="1980" w:type="dxa"/>
            <w:tcMar>
              <w:top w:w="0" w:type="dxa"/>
              <w:left w:w="108" w:type="dxa"/>
              <w:bottom w:w="0" w:type="dxa"/>
              <w:right w:w="108" w:type="dxa"/>
            </w:tcMar>
            <w:vAlign w:val="center"/>
          </w:tcPr>
          <w:p w14:paraId="70E9E5C3" w14:textId="32F36048" w:rsidR="00EC5C7C" w:rsidRPr="00CB78C1" w:rsidRDefault="00020A3C" w:rsidP="008A4B63">
            <w:pPr>
              <w:jc w:val="center"/>
              <w:rPr>
                <w:rFonts w:ascii="Arial" w:hAnsi="Arial" w:cs="Arial"/>
              </w:rPr>
            </w:pPr>
            <w:r w:rsidRPr="003D5D63">
              <w:rPr>
                <w:rFonts w:ascii="Arial" w:hAnsi="Arial" w:cs="Arial"/>
                <w:lang w:val="en-US"/>
              </w:rPr>
              <w:t>3.6</w:t>
            </w:r>
            <w:r w:rsidR="008A4B63">
              <w:rPr>
                <w:rFonts w:ascii="Arial" w:hAnsi="Arial" w:cs="Arial"/>
              </w:rPr>
              <w:t>87,0</w:t>
            </w:r>
          </w:p>
        </w:tc>
      </w:tr>
    </w:tbl>
    <w:p w14:paraId="6D0FCB12" w14:textId="77777777" w:rsidR="00EC5C7C" w:rsidRPr="00CB78C1" w:rsidRDefault="00EC5C7C">
      <w:pPr>
        <w:widowControl w:val="0"/>
        <w:autoSpaceDE w:val="0"/>
        <w:autoSpaceDN w:val="0"/>
        <w:adjustRightInd w:val="0"/>
        <w:ind w:left="284" w:right="18" w:hanging="284"/>
        <w:jc w:val="both"/>
        <w:rPr>
          <w:rFonts w:ascii="Arial" w:hAnsi="Arial" w:cs="Arial"/>
          <w:i/>
          <w:spacing w:val="-14"/>
          <w:sz w:val="22"/>
          <w:vertAlign w:val="superscript"/>
        </w:rPr>
      </w:pPr>
    </w:p>
    <w:p w14:paraId="11EE6109" w14:textId="77777777" w:rsidR="00B44D13" w:rsidRPr="00355595" w:rsidRDefault="00B44D13">
      <w:pPr>
        <w:widowControl w:val="0"/>
        <w:autoSpaceDE w:val="0"/>
        <w:autoSpaceDN w:val="0"/>
        <w:adjustRightInd w:val="0"/>
        <w:ind w:left="284" w:right="18" w:hanging="284"/>
        <w:jc w:val="both"/>
        <w:rPr>
          <w:rFonts w:ascii="Arial" w:hAnsi="Arial" w:cs="Arial"/>
          <w:i/>
          <w:spacing w:val="-14"/>
          <w:sz w:val="22"/>
        </w:rPr>
      </w:pPr>
      <w:r w:rsidRPr="00CB78C1">
        <w:rPr>
          <w:rFonts w:ascii="Arial" w:hAnsi="Arial" w:cs="Arial"/>
          <w:i/>
          <w:spacing w:val="-14"/>
          <w:sz w:val="22"/>
          <w:vertAlign w:val="superscript"/>
        </w:rPr>
        <w:t>(*)</w:t>
      </w:r>
      <w:r w:rsidRPr="00CB78C1">
        <w:rPr>
          <w:rFonts w:ascii="Arial" w:hAnsi="Arial" w:cs="Arial"/>
          <w:i/>
          <w:spacing w:val="-14"/>
          <w:sz w:val="22"/>
        </w:rPr>
        <w:t xml:space="preserve"> </w:t>
      </w:r>
      <w:r w:rsidRPr="00CB78C1">
        <w:rPr>
          <w:rFonts w:ascii="Arial" w:hAnsi="Arial" w:cs="Arial"/>
          <w:i/>
          <w:spacing w:val="-14"/>
          <w:sz w:val="22"/>
        </w:rPr>
        <w:tab/>
        <w:t>Στον υπολογισμό του καθαρού χρέους, αφαιρούνται οι δεσμευμένες καταθέσεις που σχετίζονται με τον δανεισμό</w:t>
      </w:r>
      <w:r w:rsidR="00EC5C7C" w:rsidRPr="00CB78C1">
        <w:rPr>
          <w:rFonts w:ascii="Arial" w:hAnsi="Arial" w:cs="Arial"/>
          <w:i/>
          <w:color w:val="FF0000"/>
          <w:spacing w:val="-14"/>
          <w:sz w:val="22"/>
        </w:rPr>
        <w:t>.</w:t>
      </w:r>
    </w:p>
    <w:p w14:paraId="010D548A" w14:textId="77777777" w:rsidR="00E44905" w:rsidRDefault="00E44905">
      <w:pPr>
        <w:widowControl w:val="0"/>
        <w:autoSpaceDE w:val="0"/>
        <w:autoSpaceDN w:val="0"/>
        <w:adjustRightInd w:val="0"/>
        <w:ind w:right="18"/>
        <w:rPr>
          <w:rFonts w:ascii="Arial" w:hAnsi="Arial" w:cs="Arial"/>
          <w:bCs/>
          <w:spacing w:val="-14"/>
          <w:szCs w:val="26"/>
          <w:highlight w:val="yellow"/>
          <w:u w:val="single"/>
        </w:rPr>
      </w:pPr>
    </w:p>
    <w:p w14:paraId="7770E36F" w14:textId="5A246E6D" w:rsidR="0092279C" w:rsidRDefault="0092279C">
      <w:pPr>
        <w:spacing w:after="200" w:line="276" w:lineRule="auto"/>
        <w:rPr>
          <w:rFonts w:ascii="Arial" w:hAnsi="Arial" w:cs="Arial"/>
          <w:bCs/>
          <w:spacing w:val="-14"/>
          <w:szCs w:val="26"/>
          <w:highlight w:val="yellow"/>
          <w:u w:val="single"/>
        </w:rPr>
      </w:pPr>
      <w:r>
        <w:rPr>
          <w:rFonts w:ascii="Arial" w:hAnsi="Arial" w:cs="Arial"/>
          <w:bCs/>
          <w:spacing w:val="-14"/>
          <w:szCs w:val="26"/>
          <w:highlight w:val="yellow"/>
          <w:u w:val="single"/>
        </w:rPr>
        <w:br w:type="page"/>
      </w:r>
    </w:p>
    <w:p w14:paraId="6D6B8181" w14:textId="64224EED" w:rsidR="0092279C" w:rsidRPr="00C54EFF" w:rsidRDefault="0092279C" w:rsidP="0092279C">
      <w:pPr>
        <w:spacing w:line="276" w:lineRule="auto"/>
        <w:rPr>
          <w:rFonts w:ascii="Arial" w:hAnsi="Arial" w:cs="Arial"/>
          <w:b/>
          <w:spacing w:val="-14"/>
          <w:szCs w:val="28"/>
        </w:rPr>
      </w:pPr>
      <w:r w:rsidRPr="00C54EFF">
        <w:rPr>
          <w:rFonts w:ascii="Arial" w:hAnsi="Arial" w:cs="Arial"/>
          <w:b/>
          <w:spacing w:val="-14"/>
          <w:szCs w:val="28"/>
        </w:rPr>
        <w:lastRenderedPageBreak/>
        <w:t>Αναλυτικά Οικονομικά Αποτελέσματα Ομίλου</w:t>
      </w:r>
    </w:p>
    <w:p w14:paraId="133AD176" w14:textId="53DB3027" w:rsidR="001C2DE5" w:rsidRPr="00C54EFF" w:rsidRDefault="001C2DE5" w:rsidP="0092279C">
      <w:pPr>
        <w:spacing w:line="276" w:lineRule="auto"/>
        <w:rPr>
          <w:rFonts w:ascii="Arial" w:hAnsi="Arial" w:cs="Arial"/>
          <w:spacing w:val="-14"/>
          <w:szCs w:val="28"/>
        </w:rPr>
      </w:pPr>
    </w:p>
    <w:p w14:paraId="40D20718" w14:textId="10943BC5" w:rsidR="006D1592" w:rsidRPr="00C54EFF" w:rsidRDefault="00701A44" w:rsidP="00C54EFF">
      <w:pPr>
        <w:widowControl w:val="0"/>
        <w:autoSpaceDE w:val="0"/>
        <w:autoSpaceDN w:val="0"/>
        <w:adjustRightInd w:val="0"/>
        <w:ind w:right="18"/>
        <w:jc w:val="center"/>
        <w:rPr>
          <w:rFonts w:ascii="Arial" w:hAnsi="Arial" w:cs="Arial"/>
          <w:bCs/>
          <w:spacing w:val="-14"/>
          <w:szCs w:val="26"/>
          <w:u w:val="single"/>
        </w:rPr>
      </w:pPr>
      <w:r>
        <w:rPr>
          <w:rFonts w:ascii="Arial" w:hAnsi="Arial" w:cs="Arial"/>
          <w:bCs/>
          <w:spacing w:val="-14"/>
          <w:szCs w:val="26"/>
        </w:rPr>
        <w:pict w14:anchorId="7E835D03">
          <v:shape id="_x0000_i1026" type="#_x0000_t75" style="width:509.25pt;height:598.5pt">
            <v:imagedata r:id="rId13" o:title=""/>
          </v:shape>
        </w:pict>
      </w:r>
    </w:p>
    <w:p w14:paraId="0F74A150" w14:textId="579DAC70" w:rsidR="00EB4F92" w:rsidRPr="00C54EFF" w:rsidRDefault="00701A44" w:rsidP="00C54EFF">
      <w:pPr>
        <w:widowControl w:val="0"/>
        <w:autoSpaceDE w:val="0"/>
        <w:autoSpaceDN w:val="0"/>
        <w:adjustRightInd w:val="0"/>
        <w:ind w:right="18"/>
        <w:jc w:val="center"/>
        <w:rPr>
          <w:rFonts w:ascii="Arial" w:hAnsi="Arial" w:cs="Arial"/>
          <w:bCs/>
          <w:spacing w:val="-14"/>
          <w:szCs w:val="26"/>
          <w:u w:val="single"/>
        </w:rPr>
      </w:pPr>
      <w:r>
        <w:rPr>
          <w:rFonts w:ascii="Arial" w:hAnsi="Arial" w:cs="Arial"/>
          <w:bCs/>
          <w:spacing w:val="-14"/>
          <w:szCs w:val="26"/>
        </w:rPr>
        <w:lastRenderedPageBreak/>
        <w:pict w14:anchorId="698CBF8E">
          <v:shape id="_x0000_i1027" type="#_x0000_t75" style="width:509.25pt;height:354pt">
            <v:imagedata r:id="rId14" o:title=""/>
          </v:shape>
        </w:pict>
      </w:r>
    </w:p>
    <w:p w14:paraId="54670D24" w14:textId="77777777" w:rsidR="008F41AA" w:rsidRPr="00C54EFF" w:rsidRDefault="008F41AA" w:rsidP="00324145">
      <w:pPr>
        <w:rPr>
          <w:rFonts w:ascii="Arial" w:hAnsi="Arial" w:cs="Arial"/>
          <w:b/>
          <w:bCs/>
          <w:color w:val="FF0000"/>
          <w:spacing w:val="-14"/>
        </w:rPr>
      </w:pPr>
    </w:p>
    <w:p w14:paraId="10700DB9" w14:textId="77777777" w:rsidR="00020A3C" w:rsidRPr="00C54EFF" w:rsidRDefault="00020A3C" w:rsidP="00324145">
      <w:pPr>
        <w:jc w:val="both"/>
        <w:rPr>
          <w:rFonts w:ascii="Arial" w:hAnsi="Arial" w:cs="Arial"/>
          <w:b/>
          <w:bCs/>
          <w:spacing w:val="-14"/>
        </w:rPr>
      </w:pPr>
    </w:p>
    <w:p w14:paraId="35CB3E69" w14:textId="77777777" w:rsidR="00020A3C" w:rsidRPr="00C54EFF" w:rsidRDefault="00020A3C" w:rsidP="00324145">
      <w:pPr>
        <w:jc w:val="both"/>
        <w:rPr>
          <w:rFonts w:ascii="Arial" w:hAnsi="Arial" w:cs="Arial"/>
          <w:b/>
          <w:bCs/>
          <w:spacing w:val="-14"/>
        </w:rPr>
      </w:pPr>
    </w:p>
    <w:p w14:paraId="51261191" w14:textId="77777777" w:rsidR="00020A3C" w:rsidRPr="00C54EFF" w:rsidRDefault="00020A3C" w:rsidP="00324145">
      <w:pPr>
        <w:jc w:val="both"/>
        <w:rPr>
          <w:rFonts w:ascii="Arial" w:hAnsi="Arial" w:cs="Arial"/>
          <w:b/>
          <w:bCs/>
          <w:spacing w:val="-14"/>
        </w:rPr>
      </w:pPr>
    </w:p>
    <w:p w14:paraId="7E36D029" w14:textId="23D23B69" w:rsidR="008B731E" w:rsidRPr="00C54EFF" w:rsidRDefault="00020A3C" w:rsidP="00796206">
      <w:pPr>
        <w:spacing w:line="276" w:lineRule="auto"/>
        <w:ind w:left="142"/>
        <w:jc w:val="both"/>
        <w:rPr>
          <w:rFonts w:ascii="Arial" w:hAnsi="Arial" w:cs="Arial"/>
          <w:b/>
          <w:spacing w:val="-14"/>
          <w:sz w:val="22"/>
          <w:szCs w:val="22"/>
        </w:rPr>
      </w:pPr>
      <w:r w:rsidRPr="00C54EFF">
        <w:rPr>
          <w:rFonts w:ascii="Arial" w:hAnsi="Arial" w:cs="Arial"/>
          <w:b/>
          <w:bCs/>
          <w:spacing w:val="-14"/>
        </w:rPr>
        <w:br w:type="page"/>
      </w:r>
      <w:r w:rsidR="005405F0" w:rsidRPr="00C54EFF">
        <w:rPr>
          <w:rFonts w:ascii="Arial" w:hAnsi="Arial" w:cs="Arial"/>
          <w:b/>
          <w:spacing w:val="-14"/>
          <w:sz w:val="22"/>
          <w:szCs w:val="22"/>
        </w:rPr>
        <w:lastRenderedPageBreak/>
        <w:t xml:space="preserve">ΠΑΡΑΡΤΗΜΑ </w:t>
      </w:r>
      <w:r w:rsidR="00AD3590" w:rsidRPr="00C54EFF">
        <w:rPr>
          <w:rFonts w:ascii="Arial" w:hAnsi="Arial" w:cs="Arial"/>
          <w:b/>
          <w:spacing w:val="-14"/>
          <w:sz w:val="22"/>
          <w:szCs w:val="22"/>
        </w:rPr>
        <w:t>2</w:t>
      </w:r>
      <w:r w:rsidR="005405F0" w:rsidRPr="00C54EFF">
        <w:rPr>
          <w:rFonts w:ascii="Arial" w:hAnsi="Arial" w:cs="Arial"/>
          <w:b/>
          <w:spacing w:val="-14"/>
          <w:sz w:val="22"/>
          <w:szCs w:val="22"/>
        </w:rPr>
        <w:t xml:space="preserve"> </w:t>
      </w:r>
    </w:p>
    <w:p w14:paraId="0CF6DC00" w14:textId="0536C79C" w:rsidR="00AD3590" w:rsidRDefault="005405F0" w:rsidP="00796206">
      <w:pPr>
        <w:spacing w:line="276" w:lineRule="auto"/>
        <w:ind w:left="142"/>
        <w:jc w:val="both"/>
        <w:rPr>
          <w:rFonts w:ascii="Arial" w:hAnsi="Arial" w:cs="Arial"/>
          <w:b/>
          <w:spacing w:val="-14"/>
          <w:sz w:val="22"/>
          <w:szCs w:val="22"/>
        </w:rPr>
      </w:pPr>
      <w:r w:rsidRPr="00C54EFF">
        <w:rPr>
          <w:rFonts w:ascii="Arial" w:hAnsi="Arial" w:cs="Arial"/>
          <w:b/>
          <w:spacing w:val="-14"/>
          <w:sz w:val="22"/>
          <w:szCs w:val="22"/>
        </w:rPr>
        <w:t>Ορισμοί και συμφωνία των Εναλλακτικών Δεικτών Μέτρησης Απόδοσης (“ΕΔΜΑ”)</w:t>
      </w:r>
      <w:r w:rsidR="00232B9D" w:rsidRPr="00C54EFF">
        <w:rPr>
          <w:rFonts w:ascii="Arial" w:hAnsi="Arial" w:cs="Arial"/>
          <w:b/>
          <w:spacing w:val="-14"/>
          <w:sz w:val="22"/>
          <w:szCs w:val="22"/>
        </w:rPr>
        <w:t xml:space="preserve"> </w:t>
      </w:r>
    </w:p>
    <w:p w14:paraId="2194696A" w14:textId="77777777" w:rsidR="00DD39C8" w:rsidRPr="00C54EFF" w:rsidRDefault="00DD39C8" w:rsidP="00796206">
      <w:pPr>
        <w:spacing w:line="276" w:lineRule="auto"/>
        <w:ind w:left="142"/>
        <w:jc w:val="both"/>
        <w:rPr>
          <w:rFonts w:ascii="Arial" w:hAnsi="Arial" w:cs="Arial"/>
          <w:b/>
          <w:spacing w:val="-14"/>
          <w:sz w:val="22"/>
          <w:szCs w:val="22"/>
        </w:rPr>
      </w:pPr>
    </w:p>
    <w:p w14:paraId="6561516A" w14:textId="77777777" w:rsidR="00DD39C8" w:rsidRPr="00C54EFF" w:rsidRDefault="00DD39C8" w:rsidP="00DD39C8">
      <w:pPr>
        <w:autoSpaceDE w:val="0"/>
        <w:autoSpaceDN w:val="0"/>
        <w:adjustRightInd w:val="0"/>
        <w:spacing w:after="160" w:line="276" w:lineRule="auto"/>
        <w:ind w:left="180"/>
        <w:rPr>
          <w:rFonts w:ascii="Arial" w:hAnsi="Arial" w:cs="Arial"/>
          <w:b/>
          <w:color w:val="000000"/>
          <w:sz w:val="22"/>
          <w:szCs w:val="22"/>
        </w:rPr>
      </w:pPr>
      <w:r w:rsidRPr="00C54EFF">
        <w:rPr>
          <w:rFonts w:ascii="Arial" w:hAnsi="Arial" w:cs="Arial"/>
          <w:b/>
          <w:color w:val="000000"/>
          <w:sz w:val="22"/>
          <w:szCs w:val="22"/>
        </w:rPr>
        <w:t xml:space="preserve">ΕΝΑΛΛΑΚΤΙΚΟΙ ΔΕΙΚΤΕΣ ΜΕΤΡΗΣΗΣ ΑΠΟΔΟΣΗΣ (“ΕΔΜΑ”) </w:t>
      </w:r>
    </w:p>
    <w:p w14:paraId="617D2FCA" w14:textId="77777777" w:rsidR="00DD39C8" w:rsidRPr="00C54EFF" w:rsidRDefault="00DD39C8" w:rsidP="00DD39C8">
      <w:pPr>
        <w:autoSpaceDE w:val="0"/>
        <w:autoSpaceDN w:val="0"/>
        <w:adjustRightInd w:val="0"/>
        <w:spacing w:after="160" w:line="276" w:lineRule="auto"/>
        <w:ind w:left="180"/>
        <w:jc w:val="both"/>
        <w:rPr>
          <w:rFonts w:ascii="Arial" w:hAnsi="Arial" w:cs="Arial"/>
          <w:color w:val="000000"/>
          <w:sz w:val="22"/>
          <w:szCs w:val="22"/>
        </w:rPr>
      </w:pPr>
      <w:r w:rsidRPr="00C54EFF">
        <w:rPr>
          <w:rFonts w:ascii="Arial" w:hAnsi="Arial" w:cs="Arial"/>
          <w:color w:val="000000"/>
          <w:sz w:val="22"/>
          <w:szCs w:val="22"/>
        </w:rPr>
        <w:t xml:space="preserve">Ο Όμιλος χρησιμοποιεί Εναλλακτικούς Δείκτες Μέτρησης Απόδοσης (“ΕΔΜΑ”) στα πλαίσια λήψης αποφάσεων σχετικά με τον χρηματοοικονομικό, λειτουργικό και στρατηγικό σχεδιασμό τους καθώς και για την αξιολόγηση και την δημοσίευση των επιδόσεών τους. Αυτοί οι ΕΔΜΑ εξυπηρετούν στην καλύτερη κατανόηση των χρηματοοικονομικών και λειτουργικών αποτελεσμάτων του Ομίλου, της χρηματοοικονομικής του θέσης καθώς και της κατάστασης ταμειακών ροών. Οι εναλλακτικοί δείκτες (ΕΔΜΑ) θα πρέπει να λαμβάνονται υπόψη πάντα σε συνδυασμό με τα οικονομικά αποτελέσματα που έχουν συνταχθεί σύμφωνα με τα ΔΠΧΑ και σε καμία περίπτωση δεν αντικαθιστούν αυτά. </w:t>
      </w:r>
    </w:p>
    <w:p w14:paraId="1A9F41E2" w14:textId="77777777" w:rsidR="00DD39C8" w:rsidRPr="00C54EFF" w:rsidRDefault="00DD39C8" w:rsidP="00DD39C8">
      <w:pPr>
        <w:autoSpaceDE w:val="0"/>
        <w:autoSpaceDN w:val="0"/>
        <w:adjustRightInd w:val="0"/>
        <w:spacing w:after="160" w:line="276" w:lineRule="auto"/>
        <w:ind w:left="180"/>
        <w:jc w:val="both"/>
        <w:rPr>
          <w:rFonts w:ascii="Arial" w:hAnsi="Arial" w:cs="Arial"/>
          <w:color w:val="000000"/>
          <w:sz w:val="22"/>
          <w:szCs w:val="22"/>
        </w:rPr>
      </w:pPr>
    </w:p>
    <w:p w14:paraId="6AAF4B59" w14:textId="77777777" w:rsidR="00DD39C8" w:rsidRPr="00C54EFF" w:rsidRDefault="00DD39C8" w:rsidP="00DD39C8">
      <w:pPr>
        <w:autoSpaceDE w:val="0"/>
        <w:autoSpaceDN w:val="0"/>
        <w:adjustRightInd w:val="0"/>
        <w:spacing w:after="160" w:line="276" w:lineRule="auto"/>
        <w:ind w:left="180"/>
        <w:jc w:val="both"/>
        <w:rPr>
          <w:rFonts w:ascii="Arial" w:hAnsi="Arial" w:cs="Arial"/>
          <w:b/>
          <w:color w:val="000000"/>
          <w:sz w:val="22"/>
          <w:szCs w:val="22"/>
        </w:rPr>
      </w:pPr>
      <w:r w:rsidRPr="00C54EFF">
        <w:rPr>
          <w:rFonts w:ascii="Arial" w:hAnsi="Arial" w:cs="Arial"/>
          <w:b/>
          <w:color w:val="000000"/>
          <w:sz w:val="22"/>
          <w:szCs w:val="22"/>
        </w:rPr>
        <w:t xml:space="preserve">Εναλλακτικοί Δείκτες Μέτρησης Απόδοσης (“ΕΔΜΑ”) </w:t>
      </w:r>
    </w:p>
    <w:p w14:paraId="61EA83C6" w14:textId="77777777" w:rsidR="00DD39C8" w:rsidRPr="00C54EFF" w:rsidRDefault="00DD39C8" w:rsidP="00DD39C8">
      <w:pPr>
        <w:autoSpaceDE w:val="0"/>
        <w:autoSpaceDN w:val="0"/>
        <w:adjustRightInd w:val="0"/>
        <w:spacing w:after="160" w:line="276" w:lineRule="auto"/>
        <w:ind w:left="180"/>
        <w:jc w:val="both"/>
        <w:rPr>
          <w:rFonts w:ascii="Arial" w:hAnsi="Arial" w:cs="Arial"/>
          <w:color w:val="000000"/>
          <w:sz w:val="22"/>
          <w:szCs w:val="22"/>
        </w:rPr>
      </w:pPr>
      <w:r w:rsidRPr="00C54EFF">
        <w:rPr>
          <w:rFonts w:ascii="Arial" w:hAnsi="Arial" w:cs="Arial"/>
          <w:color w:val="000000"/>
          <w:sz w:val="22"/>
          <w:szCs w:val="22"/>
        </w:rPr>
        <w:t>Κατά την περιγραφή των επιδόσεων του Ομίλου χρησιμοποιούνται “Προσαρμοσμένοι” δείκτες όπως: EBITDA Επαναλαμβανόμενο χωρίς εφάπαξ επιπτώσεις, περιθώριο EBITDA Επαναλαμβανόμενο % χωρίς εφάπαξ επιπτώσεις και Κέρδη / (Ζημίες) χωρίς εφάπαξ επιπτώσεις. Οι δείκτες αυτοί υπολογίζονται αφαιρώντας από τους οικονομικούς δείκτες, οι οποίοι έχουν υπολογιστεί από κονδύλια των ενδιάμεσων οικονομικών καταστάσεων, την επίδραση και τα κόστη που προκύπτουν από γεγονότα τα οποία συνέβησαν κατά την εκάστοτε  περίοδο αναφοράς και τα οποία δεν έχουν επηρεάσει τα ποσά των προηγούμενων περιόδων.</w:t>
      </w:r>
    </w:p>
    <w:p w14:paraId="7CCE3917" w14:textId="77777777" w:rsidR="00DD39C8" w:rsidRPr="00C54EFF" w:rsidRDefault="00DD39C8" w:rsidP="00DD39C8">
      <w:pPr>
        <w:autoSpaceDE w:val="0"/>
        <w:autoSpaceDN w:val="0"/>
        <w:adjustRightInd w:val="0"/>
        <w:spacing w:after="160" w:line="276" w:lineRule="auto"/>
        <w:ind w:left="180"/>
        <w:jc w:val="both"/>
        <w:rPr>
          <w:rFonts w:ascii="Arial" w:hAnsi="Arial" w:cs="Arial"/>
          <w:color w:val="000000"/>
          <w:sz w:val="22"/>
          <w:szCs w:val="22"/>
        </w:rPr>
      </w:pPr>
    </w:p>
    <w:p w14:paraId="0E71125B" w14:textId="77777777" w:rsidR="00DD39C8" w:rsidRPr="00C54EFF" w:rsidRDefault="00DD39C8" w:rsidP="00DD39C8">
      <w:pPr>
        <w:autoSpaceDE w:val="0"/>
        <w:autoSpaceDN w:val="0"/>
        <w:adjustRightInd w:val="0"/>
        <w:spacing w:after="160" w:line="276" w:lineRule="auto"/>
        <w:ind w:left="180"/>
        <w:jc w:val="both"/>
        <w:rPr>
          <w:rFonts w:ascii="Arial" w:hAnsi="Arial" w:cs="Arial"/>
          <w:b/>
          <w:color w:val="000000"/>
          <w:sz w:val="22"/>
          <w:szCs w:val="22"/>
        </w:rPr>
      </w:pPr>
      <w:r w:rsidRPr="00C54EFF">
        <w:rPr>
          <w:rFonts w:ascii="Arial" w:hAnsi="Arial" w:cs="Arial"/>
          <w:b/>
          <w:color w:val="000000"/>
          <w:sz w:val="22"/>
          <w:szCs w:val="22"/>
        </w:rPr>
        <w:t xml:space="preserve">EBITDA (Δείκτης λειτουργικών κερδών πριν από αποσβέσεις και απομειώσεις, καθαρές χρηματοοικονομικές δαπάνες και  φόρους) </w:t>
      </w:r>
    </w:p>
    <w:p w14:paraId="22D9EF39" w14:textId="77777777" w:rsidR="00DD39C8" w:rsidRPr="00C54EFF" w:rsidRDefault="00DD39C8" w:rsidP="00DD39C8">
      <w:pPr>
        <w:autoSpaceDE w:val="0"/>
        <w:autoSpaceDN w:val="0"/>
        <w:adjustRightInd w:val="0"/>
        <w:spacing w:after="160" w:line="276" w:lineRule="auto"/>
        <w:ind w:left="180"/>
        <w:jc w:val="both"/>
        <w:rPr>
          <w:rFonts w:ascii="Arial" w:hAnsi="Arial" w:cs="Arial"/>
          <w:color w:val="000000"/>
          <w:sz w:val="22"/>
          <w:szCs w:val="22"/>
        </w:rPr>
      </w:pPr>
      <w:r w:rsidRPr="00C54EFF">
        <w:rPr>
          <w:rFonts w:ascii="Arial" w:hAnsi="Arial" w:cs="Arial"/>
          <w:color w:val="000000"/>
          <w:sz w:val="22"/>
          <w:szCs w:val="22"/>
        </w:rPr>
        <w:t>Ο δείκτης EBITDA εξυπηρετεί στην καλύτερη ανάλυση των λειτουργικών αποτελεσμάτων του και υπολογίζεται ως εξής: Σύνολο κύκλου εργασιών μείον το σύνολο των λειτουργικών εξόδων πριν από αποσβέσεις και απομειώσεις. Το περιθώριο EBITDA (%) υπολογίζεται διαιρώντας το EBITDA με το σύνολο του κύκλου εργασιών. Οι υπολογισμοί παρουσιάζονται στον Πίνακα Α.</w:t>
      </w:r>
    </w:p>
    <w:p w14:paraId="1DBB2019" w14:textId="77777777" w:rsidR="00DD39C8" w:rsidRPr="00C54EFF" w:rsidRDefault="00DD39C8" w:rsidP="00DD39C8">
      <w:pPr>
        <w:autoSpaceDE w:val="0"/>
        <w:autoSpaceDN w:val="0"/>
        <w:adjustRightInd w:val="0"/>
        <w:spacing w:after="160" w:line="276" w:lineRule="auto"/>
        <w:ind w:left="180"/>
        <w:jc w:val="both"/>
        <w:rPr>
          <w:rFonts w:ascii="Arial" w:hAnsi="Arial" w:cs="Arial"/>
          <w:color w:val="000000"/>
          <w:sz w:val="22"/>
          <w:szCs w:val="22"/>
        </w:rPr>
      </w:pPr>
    </w:p>
    <w:p w14:paraId="2ECB1003" w14:textId="77777777" w:rsidR="00DD39C8" w:rsidRPr="00C54EFF" w:rsidRDefault="00DD39C8" w:rsidP="00DD39C8">
      <w:pPr>
        <w:autoSpaceDE w:val="0"/>
        <w:autoSpaceDN w:val="0"/>
        <w:adjustRightInd w:val="0"/>
        <w:spacing w:after="160" w:line="276" w:lineRule="auto"/>
        <w:ind w:left="180"/>
        <w:jc w:val="both"/>
        <w:rPr>
          <w:rFonts w:ascii="Arial" w:hAnsi="Arial" w:cs="Arial"/>
          <w:b/>
          <w:color w:val="000000"/>
          <w:sz w:val="22"/>
          <w:szCs w:val="22"/>
        </w:rPr>
      </w:pPr>
      <w:r w:rsidRPr="00C54EFF">
        <w:rPr>
          <w:rFonts w:ascii="Arial" w:hAnsi="Arial" w:cs="Arial"/>
          <w:b/>
          <w:color w:val="000000"/>
          <w:sz w:val="22"/>
          <w:szCs w:val="22"/>
        </w:rPr>
        <w:t xml:space="preserve">Λειτουργικές Δαπάνες προ φόρων, αποσβέσεων, συνολικών καθαρών χρηματοοικονομικών δαπανών και κερδών/(ζημιών) από συνδεδεμένες εταιρείες  χωρίς εφάπαξ επιπτώσεις </w:t>
      </w:r>
    </w:p>
    <w:p w14:paraId="3F320E05" w14:textId="77777777" w:rsidR="00DD39C8" w:rsidRPr="00C54EFF" w:rsidRDefault="00DD39C8" w:rsidP="00DD39C8">
      <w:pPr>
        <w:autoSpaceDE w:val="0"/>
        <w:autoSpaceDN w:val="0"/>
        <w:adjustRightInd w:val="0"/>
        <w:spacing w:after="160" w:line="276" w:lineRule="auto"/>
        <w:ind w:left="180"/>
        <w:jc w:val="both"/>
        <w:rPr>
          <w:rFonts w:ascii="Arial" w:hAnsi="Arial" w:cs="Arial"/>
          <w:color w:val="000000"/>
          <w:sz w:val="22"/>
          <w:szCs w:val="22"/>
        </w:rPr>
      </w:pPr>
      <w:r w:rsidRPr="00C54EFF">
        <w:rPr>
          <w:rFonts w:ascii="Arial" w:hAnsi="Arial" w:cs="Arial"/>
          <w:color w:val="000000"/>
          <w:sz w:val="22"/>
          <w:szCs w:val="22"/>
        </w:rPr>
        <w:t xml:space="preserve">Ο δείκτης αυτός προκύπτει αν από τον πίνακα του </w:t>
      </w:r>
      <w:r w:rsidRPr="00C54EFF">
        <w:rPr>
          <w:rFonts w:ascii="Arial" w:hAnsi="Arial" w:cs="Arial"/>
          <w:color w:val="000000"/>
          <w:sz w:val="22"/>
          <w:szCs w:val="22"/>
          <w:lang w:val="en-US"/>
        </w:rPr>
        <w:t>EBITDA</w:t>
      </w:r>
      <w:r w:rsidRPr="00C54EFF">
        <w:rPr>
          <w:rFonts w:ascii="Arial" w:hAnsi="Arial" w:cs="Arial"/>
          <w:color w:val="000000"/>
          <w:sz w:val="22"/>
          <w:szCs w:val="22"/>
        </w:rPr>
        <w:t xml:space="preserve"> όπως παρουσιάζεται ανωτέρω αφαιρεθούν οι εφάπαξ επιπτώσεις που αναφέρονται στη σημείωση του επαναλαμβανόμενου </w:t>
      </w:r>
      <w:r w:rsidRPr="00C54EFF">
        <w:rPr>
          <w:rFonts w:ascii="Arial" w:hAnsi="Arial" w:cs="Arial"/>
          <w:color w:val="000000"/>
          <w:sz w:val="22"/>
          <w:szCs w:val="22"/>
          <w:lang w:val="en-US"/>
        </w:rPr>
        <w:t>EBITDA</w:t>
      </w:r>
      <w:r w:rsidRPr="00C54EFF">
        <w:rPr>
          <w:rFonts w:ascii="Arial" w:hAnsi="Arial" w:cs="Arial"/>
          <w:color w:val="000000"/>
          <w:sz w:val="22"/>
          <w:szCs w:val="22"/>
        </w:rPr>
        <w:t xml:space="preserve"> κατωτέρω. Ο δείκτης παρουσιάζεται στον Πίνακα Β.</w:t>
      </w:r>
    </w:p>
    <w:p w14:paraId="7E50A1DD" w14:textId="77777777" w:rsidR="00DD39C8" w:rsidRPr="00C54EFF" w:rsidRDefault="00DD39C8" w:rsidP="00DD39C8">
      <w:pPr>
        <w:autoSpaceDE w:val="0"/>
        <w:autoSpaceDN w:val="0"/>
        <w:adjustRightInd w:val="0"/>
        <w:spacing w:after="160" w:line="259" w:lineRule="auto"/>
        <w:ind w:left="180"/>
        <w:jc w:val="both"/>
        <w:rPr>
          <w:rFonts w:ascii="Arial" w:hAnsi="Arial" w:cs="Arial"/>
          <w:color w:val="000000"/>
          <w:sz w:val="22"/>
          <w:szCs w:val="22"/>
        </w:rPr>
      </w:pPr>
    </w:p>
    <w:p w14:paraId="765EA97F" w14:textId="77777777" w:rsidR="00DD39C8" w:rsidRPr="00C54EFF" w:rsidRDefault="00DD39C8" w:rsidP="00DD39C8">
      <w:pPr>
        <w:autoSpaceDE w:val="0"/>
        <w:autoSpaceDN w:val="0"/>
        <w:adjustRightInd w:val="0"/>
        <w:spacing w:after="160" w:line="276" w:lineRule="auto"/>
        <w:ind w:left="180"/>
        <w:jc w:val="both"/>
        <w:rPr>
          <w:rFonts w:ascii="Arial" w:hAnsi="Arial" w:cs="Arial"/>
          <w:b/>
          <w:color w:val="000000"/>
          <w:sz w:val="22"/>
          <w:szCs w:val="22"/>
        </w:rPr>
      </w:pPr>
      <w:r w:rsidRPr="00C54EFF">
        <w:rPr>
          <w:rFonts w:ascii="Arial" w:hAnsi="Arial" w:cs="Arial"/>
          <w:b/>
          <w:color w:val="000000"/>
          <w:sz w:val="22"/>
          <w:szCs w:val="22"/>
        </w:rPr>
        <w:t xml:space="preserve">EBITDA Επαναλαμβανόμενο (Δείκτης λειτουργικών κερδών πριν από αποσβέσεις και απομειώσεις, καθαρές χρηματοοικονομικές δαπάνες και  φόρους) </w:t>
      </w:r>
    </w:p>
    <w:p w14:paraId="2899640D" w14:textId="77777777" w:rsidR="00DD39C8" w:rsidRPr="00C54EFF" w:rsidRDefault="00DD39C8" w:rsidP="00DD39C8">
      <w:pPr>
        <w:autoSpaceDE w:val="0"/>
        <w:autoSpaceDN w:val="0"/>
        <w:adjustRightInd w:val="0"/>
        <w:spacing w:after="160" w:line="276" w:lineRule="auto"/>
        <w:ind w:left="180"/>
        <w:jc w:val="both"/>
        <w:rPr>
          <w:rFonts w:ascii="Arial" w:hAnsi="Arial" w:cs="Arial"/>
          <w:color w:val="000000"/>
          <w:sz w:val="22"/>
          <w:szCs w:val="22"/>
        </w:rPr>
      </w:pPr>
      <w:r w:rsidRPr="00C54EFF">
        <w:rPr>
          <w:rFonts w:ascii="Arial" w:hAnsi="Arial" w:cs="Arial"/>
          <w:color w:val="000000"/>
          <w:sz w:val="22"/>
          <w:szCs w:val="22"/>
        </w:rPr>
        <w:t xml:space="preserve">Το EBITDA </w:t>
      </w:r>
      <w:r w:rsidRPr="00C54EFF">
        <w:rPr>
          <w:rFonts w:ascii="Arial" w:hAnsi="Arial" w:cs="Arial"/>
          <w:color w:val="000000"/>
          <w:sz w:val="22"/>
          <w:szCs w:val="22"/>
          <w:lang w:val="en-US"/>
        </w:rPr>
        <w:t>E</w:t>
      </w:r>
      <w:r w:rsidRPr="00C54EFF">
        <w:rPr>
          <w:rFonts w:ascii="Arial" w:hAnsi="Arial" w:cs="Arial"/>
          <w:color w:val="000000"/>
          <w:sz w:val="22"/>
          <w:szCs w:val="22"/>
        </w:rPr>
        <w:t>παναλαμβανόμενο εξυπηρετεί στην καλύτερη ανάλυση των λειτουργικών αποτελεσμάτων του Ομίλου, εξαιρουμένης της επίδρασης των εφάπαξ επιπτώσεων. Για την τρίμηνη περίοδο που έληξε την 31</w:t>
      </w:r>
      <w:r w:rsidRPr="00C54EFF">
        <w:rPr>
          <w:rFonts w:ascii="Arial" w:hAnsi="Arial" w:cs="Arial"/>
          <w:color w:val="000000"/>
          <w:sz w:val="22"/>
          <w:szCs w:val="22"/>
          <w:vertAlign w:val="superscript"/>
        </w:rPr>
        <w:t>η</w:t>
      </w:r>
      <w:r w:rsidRPr="00C54EFF">
        <w:rPr>
          <w:rFonts w:ascii="Arial" w:hAnsi="Arial" w:cs="Arial"/>
          <w:color w:val="000000"/>
          <w:sz w:val="22"/>
          <w:szCs w:val="22"/>
        </w:rPr>
        <w:t xml:space="preserve"> Μαρτίου 2020 οι εφάπαξ επιπτώσεις που επηρέασαν το </w:t>
      </w:r>
      <w:r w:rsidRPr="00C54EFF">
        <w:rPr>
          <w:rFonts w:ascii="Arial" w:hAnsi="Arial" w:cs="Arial"/>
          <w:color w:val="000000"/>
          <w:sz w:val="22"/>
          <w:szCs w:val="22"/>
          <w:lang w:val="en-US"/>
        </w:rPr>
        <w:t>EBITDA</w:t>
      </w:r>
      <w:r w:rsidRPr="00C54EFF">
        <w:rPr>
          <w:rFonts w:ascii="Arial" w:hAnsi="Arial" w:cs="Arial"/>
          <w:color w:val="000000"/>
          <w:sz w:val="22"/>
          <w:szCs w:val="22"/>
        </w:rPr>
        <w:t xml:space="preserve"> Επαναλαμβανόμενο είναι οι ακόλουθες :α) Επιστροφή €  44,8 εκατ.  λόγω αναθεώρησης του κόστους προμήθειας φυσικού αερίου της ΔΕΠΑ από την </w:t>
      </w:r>
      <w:r w:rsidRPr="00C54EFF">
        <w:rPr>
          <w:rFonts w:ascii="Arial" w:hAnsi="Arial" w:cs="Arial"/>
          <w:color w:val="000000"/>
          <w:sz w:val="22"/>
          <w:szCs w:val="22"/>
          <w:lang w:val="en-US"/>
        </w:rPr>
        <w:t>BOTAS</w:t>
      </w:r>
      <w:r w:rsidRPr="00C54EFF">
        <w:rPr>
          <w:rFonts w:ascii="Arial" w:hAnsi="Arial" w:cs="Arial"/>
          <w:color w:val="000000"/>
          <w:sz w:val="22"/>
          <w:szCs w:val="22"/>
        </w:rPr>
        <w:t xml:space="preserve"> για τα έτη 2012-2019, μετά από απόφαση του Διεθνούς Διαιτητικού Δικαστηρίου σχετικά μεταξύ των δύο εταιρειών (θετική επίπτωση) και  β) την επιπρόσθετη πρόβλεψη αποζημίωσης προσωπικού ποσού ύψους € 8,5 εκατ. για τον Όμιλο (αρνητική επίπτωση). Αντίστοιχα, την τρίμηνη περίοδο που έληξε την 31</w:t>
      </w:r>
      <w:r w:rsidRPr="00C54EFF">
        <w:rPr>
          <w:rFonts w:ascii="Arial" w:hAnsi="Arial" w:cs="Arial"/>
          <w:color w:val="000000"/>
          <w:sz w:val="22"/>
          <w:szCs w:val="22"/>
          <w:vertAlign w:val="superscript"/>
        </w:rPr>
        <w:t>η</w:t>
      </w:r>
      <w:r w:rsidRPr="00C54EFF">
        <w:rPr>
          <w:rFonts w:ascii="Arial" w:hAnsi="Arial" w:cs="Arial"/>
          <w:color w:val="000000"/>
          <w:sz w:val="22"/>
          <w:szCs w:val="22"/>
        </w:rPr>
        <w:t xml:space="preserve"> Μαρτίου 2019 δεν υπήρχαν αντίστοιχες επιπτώσεις.</w:t>
      </w:r>
    </w:p>
    <w:p w14:paraId="1FA00464" w14:textId="77777777" w:rsidR="00DD39C8" w:rsidRPr="00C54EFF" w:rsidRDefault="00DD39C8" w:rsidP="00DD39C8">
      <w:pPr>
        <w:autoSpaceDE w:val="0"/>
        <w:autoSpaceDN w:val="0"/>
        <w:adjustRightInd w:val="0"/>
        <w:spacing w:after="160" w:line="276" w:lineRule="auto"/>
        <w:ind w:left="180"/>
        <w:jc w:val="both"/>
        <w:rPr>
          <w:rFonts w:ascii="Arial" w:hAnsi="Arial" w:cs="Arial"/>
          <w:color w:val="000000"/>
          <w:sz w:val="22"/>
          <w:szCs w:val="22"/>
        </w:rPr>
      </w:pPr>
      <w:r w:rsidRPr="00C54EFF">
        <w:rPr>
          <w:rFonts w:ascii="Arial" w:hAnsi="Arial" w:cs="Arial"/>
          <w:color w:val="000000"/>
          <w:sz w:val="22"/>
          <w:szCs w:val="22"/>
        </w:rPr>
        <w:lastRenderedPageBreak/>
        <w:t xml:space="preserve">Το περιθώριο EBITDA Επαναλαμβανόμενο (%) υπολογίζεται διαιρώντας το EBITDA Επαναλαμβανόμενο με το σύνολο του κύκλου εργασιών. Ο υπολογισμός του </w:t>
      </w:r>
      <w:r w:rsidRPr="00C54EFF">
        <w:rPr>
          <w:rFonts w:ascii="Arial" w:hAnsi="Arial" w:cs="Arial"/>
          <w:color w:val="000000"/>
          <w:sz w:val="22"/>
          <w:szCs w:val="22"/>
          <w:lang w:val="en-US"/>
        </w:rPr>
        <w:t>EBITDA</w:t>
      </w:r>
      <w:r w:rsidRPr="00C54EFF">
        <w:rPr>
          <w:rFonts w:ascii="Arial" w:hAnsi="Arial" w:cs="Arial"/>
          <w:color w:val="000000"/>
          <w:sz w:val="22"/>
          <w:szCs w:val="22"/>
        </w:rPr>
        <w:t xml:space="preserve"> Επαναλαμβανόμενου και του περιθωρίου </w:t>
      </w:r>
      <w:r w:rsidRPr="00C54EFF">
        <w:rPr>
          <w:rFonts w:ascii="Arial" w:hAnsi="Arial" w:cs="Arial"/>
          <w:color w:val="000000"/>
          <w:sz w:val="22"/>
          <w:szCs w:val="22"/>
          <w:lang w:val="en-US"/>
        </w:rPr>
        <w:t>EBITDA</w:t>
      </w:r>
      <w:r w:rsidRPr="00C54EFF">
        <w:rPr>
          <w:rFonts w:ascii="Arial" w:hAnsi="Arial" w:cs="Arial"/>
          <w:color w:val="000000"/>
          <w:sz w:val="22"/>
          <w:szCs w:val="22"/>
        </w:rPr>
        <w:t xml:space="preserve"> Επαναλαμβανόμενο παρουσιάζεται στον Πίνακα Γ.</w:t>
      </w:r>
    </w:p>
    <w:p w14:paraId="58D5369C" w14:textId="77777777" w:rsidR="00DD39C8" w:rsidRPr="00C54EFF" w:rsidRDefault="00DD39C8" w:rsidP="00DD39C8">
      <w:pPr>
        <w:autoSpaceDE w:val="0"/>
        <w:autoSpaceDN w:val="0"/>
        <w:adjustRightInd w:val="0"/>
        <w:spacing w:after="160" w:line="259" w:lineRule="auto"/>
        <w:ind w:left="180"/>
        <w:jc w:val="both"/>
        <w:rPr>
          <w:rFonts w:ascii="Arial" w:hAnsi="Arial" w:cs="Arial"/>
          <w:color w:val="000000"/>
          <w:sz w:val="22"/>
          <w:szCs w:val="22"/>
        </w:rPr>
      </w:pPr>
    </w:p>
    <w:p w14:paraId="069CE70D" w14:textId="77777777" w:rsidR="00DD39C8" w:rsidRPr="00C54EFF" w:rsidRDefault="00DD39C8" w:rsidP="00DD39C8">
      <w:pPr>
        <w:autoSpaceDE w:val="0"/>
        <w:autoSpaceDN w:val="0"/>
        <w:adjustRightInd w:val="0"/>
        <w:spacing w:after="160" w:line="276" w:lineRule="auto"/>
        <w:ind w:left="180"/>
        <w:jc w:val="both"/>
        <w:rPr>
          <w:rFonts w:ascii="Arial" w:hAnsi="Arial" w:cs="Arial"/>
          <w:b/>
          <w:color w:val="000000"/>
          <w:sz w:val="22"/>
          <w:szCs w:val="22"/>
        </w:rPr>
      </w:pPr>
      <w:r w:rsidRPr="00C54EFF">
        <w:rPr>
          <w:rFonts w:ascii="Arial" w:hAnsi="Arial" w:cs="Arial"/>
          <w:b/>
          <w:color w:val="000000"/>
          <w:sz w:val="22"/>
          <w:szCs w:val="22"/>
        </w:rPr>
        <w:t>EBIT (Δείκτης λειτουργικών κερδών πριν από καθαρές χρηματοοικονομικές δαπάνες και φόρους)</w:t>
      </w:r>
    </w:p>
    <w:p w14:paraId="4C58922C" w14:textId="77777777" w:rsidR="00DD39C8" w:rsidRPr="00C54EFF" w:rsidRDefault="00DD39C8" w:rsidP="00DD39C8">
      <w:pPr>
        <w:autoSpaceDE w:val="0"/>
        <w:autoSpaceDN w:val="0"/>
        <w:adjustRightInd w:val="0"/>
        <w:spacing w:after="160" w:line="276" w:lineRule="auto"/>
        <w:ind w:left="180"/>
        <w:jc w:val="both"/>
        <w:rPr>
          <w:rFonts w:ascii="Arial" w:hAnsi="Arial" w:cs="Arial"/>
          <w:color w:val="000000"/>
          <w:sz w:val="22"/>
          <w:szCs w:val="22"/>
        </w:rPr>
      </w:pPr>
    </w:p>
    <w:p w14:paraId="7CEC8184" w14:textId="77777777" w:rsidR="00DD39C8" w:rsidRPr="00C54EFF" w:rsidRDefault="00DD39C8" w:rsidP="00DD39C8">
      <w:pPr>
        <w:autoSpaceDE w:val="0"/>
        <w:autoSpaceDN w:val="0"/>
        <w:adjustRightInd w:val="0"/>
        <w:spacing w:after="160" w:line="276" w:lineRule="auto"/>
        <w:ind w:left="180"/>
        <w:jc w:val="both"/>
        <w:rPr>
          <w:rFonts w:ascii="Arial" w:hAnsi="Arial" w:cs="Arial"/>
          <w:color w:val="000000"/>
          <w:sz w:val="22"/>
          <w:szCs w:val="22"/>
        </w:rPr>
      </w:pPr>
      <w:r w:rsidRPr="00C54EFF">
        <w:rPr>
          <w:rFonts w:ascii="Arial" w:hAnsi="Arial" w:cs="Arial"/>
          <w:color w:val="000000"/>
          <w:sz w:val="22"/>
          <w:szCs w:val="22"/>
        </w:rPr>
        <w:t>Ο δείκτης EBIT εξυπηρετεί στην καλύτερη ανάλυση των λειτουργικών αποτελεσμάτων του Ομίλου και υπολογίζεται ως εξής: Σύνολο κύκλου εργασιών μείον το σύνολο των λειτουργικών εξόδων. Το περιθώριο EBIT (%) υπολογίζεται διαιρώντας το EBIT με το σύνολο του κύκλου εργασιών. Ο υπολογισμοί παρουσιάζονται στον Πίνακα Δ.</w:t>
      </w:r>
    </w:p>
    <w:p w14:paraId="18319580" w14:textId="77777777" w:rsidR="00DD39C8" w:rsidRPr="00C54EFF" w:rsidRDefault="00DD39C8" w:rsidP="00DD39C8">
      <w:pPr>
        <w:autoSpaceDE w:val="0"/>
        <w:autoSpaceDN w:val="0"/>
        <w:adjustRightInd w:val="0"/>
        <w:spacing w:after="160" w:line="259" w:lineRule="auto"/>
        <w:ind w:left="180"/>
        <w:jc w:val="both"/>
        <w:rPr>
          <w:rFonts w:ascii="Arial" w:hAnsi="Arial" w:cs="Arial"/>
          <w:b/>
          <w:color w:val="000000"/>
          <w:sz w:val="22"/>
          <w:szCs w:val="22"/>
        </w:rPr>
      </w:pPr>
      <w:r w:rsidRPr="00C54EFF">
        <w:rPr>
          <w:rFonts w:ascii="Arial" w:hAnsi="Arial" w:cs="Arial"/>
          <w:b/>
          <w:color w:val="000000"/>
          <w:sz w:val="22"/>
          <w:szCs w:val="22"/>
        </w:rPr>
        <w:t>Καθαρό ποσό Αποσβέσεων Χρηματοοικονομικών Δαπανών και Κερδών από Συνδεδεμένες Εταιρείες</w:t>
      </w:r>
    </w:p>
    <w:p w14:paraId="4140FC62" w14:textId="77777777" w:rsidR="00DD39C8" w:rsidRPr="00C54EFF" w:rsidRDefault="00DD39C8" w:rsidP="00DD39C8">
      <w:pPr>
        <w:autoSpaceDE w:val="0"/>
        <w:autoSpaceDN w:val="0"/>
        <w:adjustRightInd w:val="0"/>
        <w:spacing w:after="160" w:line="276" w:lineRule="auto"/>
        <w:ind w:left="180"/>
        <w:jc w:val="both"/>
        <w:rPr>
          <w:rFonts w:ascii="Arial" w:hAnsi="Arial" w:cs="Arial"/>
          <w:color w:val="000000"/>
          <w:sz w:val="22"/>
          <w:szCs w:val="22"/>
        </w:rPr>
      </w:pPr>
      <w:r w:rsidRPr="00C54EFF">
        <w:rPr>
          <w:rFonts w:ascii="Arial" w:hAnsi="Arial" w:cs="Arial"/>
          <w:color w:val="000000"/>
          <w:sz w:val="22"/>
          <w:szCs w:val="22"/>
        </w:rPr>
        <w:t>Ο Δείκτης αυτός υπολογίζεται ως το συμψηφισμένο καθαρό ποσό των κονδυλίων των αποσβέσεων περιόδου, των καθαρών χρηματοοικονομικών δαπανών και των κερδών / ζημιών από τις συνδεδεμένες επιχειρήσεις του Ομίλου. Οι υπολογισμοί παρουσιάζονται στον Πίνακα Ε.</w:t>
      </w:r>
    </w:p>
    <w:p w14:paraId="751F0DDF" w14:textId="77777777" w:rsidR="00DD39C8" w:rsidRPr="00C54EFF" w:rsidRDefault="00DD39C8" w:rsidP="00DD39C8">
      <w:pPr>
        <w:autoSpaceDE w:val="0"/>
        <w:autoSpaceDN w:val="0"/>
        <w:adjustRightInd w:val="0"/>
        <w:spacing w:after="160" w:line="276" w:lineRule="auto"/>
        <w:ind w:left="180"/>
        <w:jc w:val="both"/>
        <w:rPr>
          <w:rFonts w:ascii="Arial" w:hAnsi="Arial" w:cs="Arial"/>
          <w:color w:val="000000"/>
          <w:sz w:val="22"/>
          <w:szCs w:val="22"/>
        </w:rPr>
      </w:pPr>
    </w:p>
    <w:p w14:paraId="43640EC9" w14:textId="5CCEE4CF" w:rsidR="00DD39C8" w:rsidRPr="00C54EFF" w:rsidRDefault="00DD39C8" w:rsidP="00DD39C8">
      <w:pPr>
        <w:autoSpaceDE w:val="0"/>
        <w:autoSpaceDN w:val="0"/>
        <w:adjustRightInd w:val="0"/>
        <w:spacing w:after="160" w:line="259" w:lineRule="auto"/>
        <w:ind w:left="180"/>
        <w:jc w:val="both"/>
        <w:rPr>
          <w:rFonts w:ascii="Arial" w:hAnsi="Arial" w:cs="Arial"/>
          <w:b/>
          <w:color w:val="000000"/>
          <w:sz w:val="22"/>
          <w:szCs w:val="22"/>
        </w:rPr>
      </w:pPr>
      <w:r w:rsidRPr="00C54EFF">
        <w:rPr>
          <w:rFonts w:ascii="Arial" w:hAnsi="Arial" w:cs="Arial"/>
          <w:b/>
          <w:color w:val="000000"/>
          <w:sz w:val="22"/>
          <w:szCs w:val="22"/>
        </w:rPr>
        <w:t xml:space="preserve">Κέρδη/ (Ζημίες) προ Φόρων πριν από εφάπαξ επιπτώσεις (προσαρμογή για την πρόβλεψη αποζημιώσεων προσωπικού, για την εκκαθάριση λόγω αναθεώρησης κόστους προμήθειας αερίου αγωγού 2012-2019 </w:t>
      </w:r>
      <w:r w:rsidR="009A1CDE" w:rsidRPr="009A1CDE">
        <w:rPr>
          <w:rFonts w:ascii="Arial" w:hAnsi="Arial" w:cs="Arial"/>
          <w:b/>
          <w:color w:val="000000"/>
          <w:sz w:val="22"/>
          <w:szCs w:val="22"/>
        </w:rPr>
        <w:t>και των σχετικών πιστωτικών τόκων</w:t>
      </w:r>
      <w:r w:rsidR="009A1CDE">
        <w:rPr>
          <w:rFonts w:ascii="Arial" w:hAnsi="Arial" w:cs="Arial"/>
          <w:b/>
          <w:color w:val="000000"/>
          <w:sz w:val="22"/>
          <w:szCs w:val="22"/>
        </w:rPr>
        <w:t>)</w:t>
      </w:r>
    </w:p>
    <w:p w14:paraId="709808B6" w14:textId="77777777" w:rsidR="00DD39C8" w:rsidRPr="00C54EFF" w:rsidRDefault="00DD39C8" w:rsidP="00DD39C8">
      <w:pPr>
        <w:autoSpaceDE w:val="0"/>
        <w:autoSpaceDN w:val="0"/>
        <w:adjustRightInd w:val="0"/>
        <w:spacing w:after="160" w:line="259" w:lineRule="auto"/>
        <w:ind w:left="180"/>
        <w:jc w:val="both"/>
        <w:rPr>
          <w:rFonts w:ascii="Arial" w:hAnsi="Arial" w:cs="Arial"/>
          <w:color w:val="000000"/>
          <w:sz w:val="22"/>
          <w:szCs w:val="22"/>
        </w:rPr>
      </w:pPr>
      <w:r w:rsidRPr="00C54EFF">
        <w:rPr>
          <w:rFonts w:ascii="Arial" w:hAnsi="Arial" w:cs="Arial"/>
          <w:color w:val="000000"/>
          <w:sz w:val="22"/>
          <w:szCs w:val="22"/>
        </w:rPr>
        <w:t xml:space="preserve">Ο δείκτης αυτός εξυπηρετεί επίσης στην καλύτερη ανάλυση των αποτελεσμάτων και υπολογίζεται ως εξής: </w:t>
      </w:r>
      <w:r w:rsidRPr="00C54EFF">
        <w:rPr>
          <w:rFonts w:ascii="Arial" w:hAnsi="Arial" w:cs="Arial"/>
          <w:color w:val="000000"/>
          <w:sz w:val="22"/>
          <w:szCs w:val="22"/>
          <w:lang w:val="en-US"/>
        </w:rPr>
        <w:t>EBITDA</w:t>
      </w:r>
      <w:r w:rsidRPr="00C54EFF">
        <w:rPr>
          <w:rFonts w:ascii="Arial" w:hAnsi="Arial" w:cs="Arial"/>
          <w:color w:val="000000"/>
          <w:sz w:val="22"/>
          <w:szCs w:val="22"/>
        </w:rPr>
        <w:t xml:space="preserve"> Επαναλαμβανόμενο, όπως έχει αναλυθεί στην σημείωση του </w:t>
      </w:r>
      <w:r w:rsidRPr="00C54EFF">
        <w:rPr>
          <w:rFonts w:ascii="Arial" w:hAnsi="Arial" w:cs="Arial"/>
          <w:color w:val="000000"/>
          <w:sz w:val="22"/>
          <w:szCs w:val="22"/>
          <w:lang w:val="en-US"/>
        </w:rPr>
        <w:t>EBITDA</w:t>
      </w:r>
      <w:r w:rsidRPr="00C54EFF">
        <w:rPr>
          <w:rFonts w:ascii="Arial" w:hAnsi="Arial" w:cs="Arial"/>
          <w:color w:val="000000"/>
          <w:sz w:val="22"/>
          <w:szCs w:val="22"/>
        </w:rPr>
        <w:t xml:space="preserve"> Επαναλαμβανόμενου ανωτέρω, μείον το καθαρό ποσό αποσβέσεων χρηματοοικονομικών δαπανών και κερδών από Συνδεδεμένες Εταιρείες, δείκτης που αναφέρεται ανωτέρω και παρουσιάζεται στον πίνακα Ε.</w:t>
      </w:r>
      <w:r w:rsidRPr="00C54EFF">
        <w:rPr>
          <w:rFonts w:ascii="Arial" w:hAnsi="Arial" w:cs="Arial"/>
          <w:b/>
          <w:color w:val="000000"/>
          <w:sz w:val="22"/>
          <w:szCs w:val="22"/>
        </w:rPr>
        <w:t xml:space="preserve"> </w:t>
      </w:r>
      <w:r w:rsidRPr="00C54EFF">
        <w:rPr>
          <w:rFonts w:ascii="Arial" w:hAnsi="Arial" w:cs="Arial"/>
          <w:color w:val="000000"/>
          <w:sz w:val="22"/>
          <w:szCs w:val="22"/>
        </w:rPr>
        <w:t>Ο υπολογισμοί παρουσιάζονται στον Πίνακα ΣΤ.</w:t>
      </w:r>
    </w:p>
    <w:p w14:paraId="13932A34" w14:textId="77777777" w:rsidR="00DD39C8" w:rsidRPr="00C54EFF" w:rsidRDefault="00DD39C8" w:rsidP="00DD39C8">
      <w:pPr>
        <w:autoSpaceDE w:val="0"/>
        <w:autoSpaceDN w:val="0"/>
        <w:adjustRightInd w:val="0"/>
        <w:spacing w:after="160" w:line="259" w:lineRule="auto"/>
        <w:ind w:left="180"/>
        <w:jc w:val="both"/>
        <w:rPr>
          <w:rFonts w:ascii="Arial" w:hAnsi="Arial" w:cs="Arial"/>
          <w:color w:val="000000"/>
          <w:sz w:val="22"/>
          <w:szCs w:val="22"/>
        </w:rPr>
      </w:pPr>
    </w:p>
    <w:p w14:paraId="0FC6B894" w14:textId="77777777" w:rsidR="00DD39C8" w:rsidRPr="00C54EFF" w:rsidRDefault="00DD39C8" w:rsidP="00DD39C8">
      <w:pPr>
        <w:autoSpaceDE w:val="0"/>
        <w:autoSpaceDN w:val="0"/>
        <w:adjustRightInd w:val="0"/>
        <w:ind w:left="180"/>
        <w:rPr>
          <w:rFonts w:ascii="Arial" w:eastAsiaTheme="minorHAnsi" w:hAnsi="Arial" w:cs="Arial"/>
          <w:b/>
          <w:color w:val="000000"/>
          <w:sz w:val="22"/>
          <w:szCs w:val="22"/>
        </w:rPr>
      </w:pPr>
      <w:r w:rsidRPr="00C54EFF">
        <w:rPr>
          <w:rFonts w:ascii="Arial" w:eastAsiaTheme="minorHAnsi" w:hAnsi="Arial" w:cs="Arial"/>
          <w:b/>
          <w:color w:val="000000"/>
          <w:sz w:val="22"/>
          <w:szCs w:val="22"/>
        </w:rPr>
        <w:t xml:space="preserve">Καθαρός Δανεισμός </w:t>
      </w:r>
    </w:p>
    <w:p w14:paraId="55A3B545" w14:textId="77777777" w:rsidR="00DD39C8" w:rsidRPr="00C54EFF" w:rsidRDefault="00DD39C8" w:rsidP="00DD39C8">
      <w:pPr>
        <w:autoSpaceDE w:val="0"/>
        <w:autoSpaceDN w:val="0"/>
        <w:adjustRightInd w:val="0"/>
        <w:spacing w:after="160" w:line="259" w:lineRule="auto"/>
        <w:ind w:left="180"/>
        <w:jc w:val="both"/>
        <w:rPr>
          <w:rFonts w:ascii="Arial" w:hAnsi="Arial" w:cs="Arial"/>
          <w:b/>
          <w:color w:val="000000"/>
          <w:sz w:val="22"/>
          <w:szCs w:val="22"/>
        </w:rPr>
      </w:pPr>
      <w:r w:rsidRPr="00C54EFF">
        <w:rPr>
          <w:rFonts w:ascii="Arial" w:eastAsiaTheme="minorHAnsi" w:hAnsi="Arial" w:cs="Arial"/>
          <w:color w:val="000000"/>
          <w:sz w:val="22"/>
          <w:szCs w:val="22"/>
        </w:rPr>
        <w:t>Ο καθαρός δανεισμός είναι ένας ΕΔΜΑ που χρησιμοποιεί η διοίκηση για να αξιολογήσει την κεφαλαιακή διάρθρωση του Ομίλου και την δυνατότητα μόχλευσης. Ο καθαρός δανεισμός υπολογίζεται προσθέτοντας στα μακροπρόθεσμα δάνεια το βραχυπρόθεσμο μέρος μακροπρόθεσμων δανείων και τα βραχυπρόθεσμα δάνεια, αφαιρώντας από το σύνολο τα χρηματικά διαθέσιμα, τις δεσμευμένες καταθέσεις που αφορούν σε δανειακές συμβάσεις και τα χ</w:t>
      </w:r>
      <w:r w:rsidRPr="00C54EFF">
        <w:rPr>
          <w:rFonts w:ascii="Arial" w:hAnsi="Arial" w:cs="Arial"/>
          <w:color w:val="000000"/>
          <w:sz w:val="22"/>
          <w:szCs w:val="22"/>
        </w:rPr>
        <w:t xml:space="preserve">ρηματοοικονομικά περιουσιακά στοιχεία επιμετρούμενα στην εύλογη αξία μέσω των συνολικών αποτελεσμάτων </w:t>
      </w:r>
      <w:r w:rsidRPr="00C54EFF">
        <w:rPr>
          <w:rFonts w:ascii="Arial" w:eastAsiaTheme="minorHAnsi" w:hAnsi="Arial" w:cs="Arial"/>
          <w:color w:val="000000"/>
          <w:sz w:val="22"/>
          <w:szCs w:val="22"/>
        </w:rPr>
        <w:t>και προσθέτοντας το αναπόσβεστο μέρος των εξόδων σύναψης δανείων. Οι υπολογισμοί παρουσιάζονται στον πίνακα Ζ.</w:t>
      </w:r>
    </w:p>
    <w:p w14:paraId="046DF80E" w14:textId="77777777" w:rsidR="00DD39C8" w:rsidRPr="00C54EFF" w:rsidRDefault="00DD39C8" w:rsidP="00DD39C8">
      <w:pPr>
        <w:rPr>
          <w:sz w:val="22"/>
          <w:szCs w:val="22"/>
        </w:rPr>
      </w:pPr>
    </w:p>
    <w:p w14:paraId="09D1D85A" w14:textId="77777777" w:rsidR="00DD39C8" w:rsidRPr="00C54EFF" w:rsidRDefault="00DD39C8" w:rsidP="00DD39C8">
      <w:pPr>
        <w:autoSpaceDE w:val="0"/>
        <w:autoSpaceDN w:val="0"/>
        <w:adjustRightInd w:val="0"/>
        <w:spacing w:after="160" w:line="259" w:lineRule="auto"/>
        <w:jc w:val="both"/>
        <w:rPr>
          <w:rFonts w:ascii="Arial" w:hAnsi="Arial" w:cs="Arial"/>
          <w:color w:val="000000"/>
          <w:sz w:val="22"/>
          <w:szCs w:val="22"/>
        </w:rPr>
      </w:pPr>
    </w:p>
    <w:p w14:paraId="5265AF10" w14:textId="1B2E5412" w:rsidR="00327D90" w:rsidRDefault="00327D90">
      <w:pPr>
        <w:spacing w:after="200" w:line="276" w:lineRule="auto"/>
        <w:rPr>
          <w:sz w:val="22"/>
          <w:szCs w:val="22"/>
        </w:rPr>
      </w:pPr>
      <w:r>
        <w:rPr>
          <w:sz w:val="22"/>
          <w:szCs w:val="22"/>
        </w:rPr>
        <w:br w:type="page"/>
      </w:r>
    </w:p>
    <w:p w14:paraId="1215B896" w14:textId="45488691" w:rsidR="00880A0F" w:rsidRDefault="00701A44">
      <w:pPr>
        <w:spacing w:after="200" w:line="276" w:lineRule="auto"/>
        <w:rPr>
          <w:rFonts w:ascii="Arial" w:hAnsi="Arial" w:cs="Arial"/>
          <w:b/>
          <w:color w:val="FF0000"/>
          <w:spacing w:val="-14"/>
          <w:sz w:val="22"/>
          <w:szCs w:val="22"/>
        </w:rPr>
      </w:pPr>
      <w:r>
        <w:rPr>
          <w:rFonts w:ascii="Arial" w:hAnsi="Arial" w:cs="Arial"/>
          <w:b/>
          <w:color w:val="FF0000"/>
          <w:spacing w:val="-14"/>
          <w:sz w:val="22"/>
          <w:szCs w:val="22"/>
        </w:rPr>
        <w:lastRenderedPageBreak/>
        <w:pict w14:anchorId="3DDF9449">
          <v:shape id="_x0000_i1028" type="#_x0000_t75" style="width:505.5pt;height:322.5pt">
            <v:imagedata r:id="rId15" o:title=""/>
          </v:shape>
        </w:pict>
      </w:r>
    </w:p>
    <w:p w14:paraId="33D1C9AA" w14:textId="77777777" w:rsidR="00880A0F" w:rsidRDefault="00880A0F">
      <w:pPr>
        <w:spacing w:after="200" w:line="276" w:lineRule="auto"/>
        <w:rPr>
          <w:rFonts w:ascii="Arial" w:hAnsi="Arial" w:cs="Arial"/>
          <w:b/>
          <w:color w:val="FF0000"/>
          <w:spacing w:val="-14"/>
          <w:sz w:val="22"/>
          <w:szCs w:val="22"/>
        </w:rPr>
      </w:pPr>
    </w:p>
    <w:p w14:paraId="7A5637CE" w14:textId="604D1961" w:rsidR="00880A0F" w:rsidRDefault="00701A44">
      <w:pPr>
        <w:spacing w:after="200" w:line="276" w:lineRule="auto"/>
        <w:rPr>
          <w:rFonts w:ascii="Arial" w:hAnsi="Arial" w:cs="Arial"/>
          <w:b/>
          <w:color w:val="FF0000"/>
          <w:spacing w:val="-14"/>
          <w:sz w:val="22"/>
          <w:szCs w:val="22"/>
        </w:rPr>
      </w:pPr>
      <w:r>
        <w:rPr>
          <w:rFonts w:ascii="Arial" w:hAnsi="Arial" w:cs="Arial"/>
          <w:b/>
          <w:color w:val="FF0000"/>
          <w:spacing w:val="-14"/>
          <w:sz w:val="22"/>
          <w:szCs w:val="22"/>
        </w:rPr>
        <w:pict w14:anchorId="62B8A2DE">
          <v:shape id="_x0000_i1029" type="#_x0000_t75" style="width:505.5pt;height:163.5pt">
            <v:imagedata r:id="rId16" o:title=""/>
          </v:shape>
        </w:pict>
      </w:r>
    </w:p>
    <w:p w14:paraId="3ACBFEB9" w14:textId="77777777" w:rsidR="00880A0F" w:rsidRDefault="00880A0F">
      <w:pPr>
        <w:spacing w:after="200" w:line="276" w:lineRule="auto"/>
        <w:rPr>
          <w:rFonts w:ascii="Arial" w:hAnsi="Arial" w:cs="Arial"/>
          <w:b/>
          <w:color w:val="FF0000"/>
          <w:spacing w:val="-14"/>
          <w:sz w:val="22"/>
          <w:szCs w:val="22"/>
        </w:rPr>
      </w:pPr>
    </w:p>
    <w:p w14:paraId="4F6CDD99" w14:textId="4866E023" w:rsidR="00880A0F" w:rsidRDefault="00701A44">
      <w:pPr>
        <w:spacing w:after="200" w:line="276" w:lineRule="auto"/>
        <w:rPr>
          <w:rFonts w:ascii="Arial" w:hAnsi="Arial" w:cs="Arial"/>
          <w:b/>
          <w:color w:val="FF0000"/>
          <w:spacing w:val="-14"/>
          <w:sz w:val="22"/>
          <w:szCs w:val="22"/>
        </w:rPr>
      </w:pPr>
      <w:r>
        <w:rPr>
          <w:rFonts w:ascii="Arial" w:hAnsi="Arial" w:cs="Arial"/>
          <w:b/>
          <w:color w:val="FF0000"/>
          <w:spacing w:val="-14"/>
          <w:sz w:val="22"/>
          <w:szCs w:val="22"/>
        </w:rPr>
        <w:lastRenderedPageBreak/>
        <w:pict w14:anchorId="75C958F7">
          <v:shape id="_x0000_i1030" type="#_x0000_t75" style="width:7in;height:203.25pt">
            <v:imagedata r:id="rId17" o:title=""/>
          </v:shape>
        </w:pict>
      </w:r>
    </w:p>
    <w:p w14:paraId="67A475BF" w14:textId="77777777" w:rsidR="00880A0F" w:rsidRDefault="00880A0F">
      <w:pPr>
        <w:spacing w:after="200" w:line="276" w:lineRule="auto"/>
        <w:rPr>
          <w:rFonts w:ascii="Arial" w:hAnsi="Arial" w:cs="Arial"/>
          <w:b/>
          <w:color w:val="FF0000"/>
          <w:spacing w:val="-14"/>
          <w:sz w:val="22"/>
          <w:szCs w:val="22"/>
        </w:rPr>
      </w:pPr>
    </w:p>
    <w:p w14:paraId="049CAAA1" w14:textId="798A31EE" w:rsidR="00880A0F" w:rsidRDefault="00701A44">
      <w:pPr>
        <w:spacing w:after="200" w:line="276" w:lineRule="auto"/>
        <w:rPr>
          <w:rFonts w:ascii="Arial" w:hAnsi="Arial" w:cs="Arial"/>
          <w:b/>
          <w:color w:val="FF0000"/>
          <w:spacing w:val="-14"/>
          <w:sz w:val="22"/>
          <w:szCs w:val="22"/>
        </w:rPr>
      </w:pPr>
      <w:r>
        <w:rPr>
          <w:rFonts w:ascii="Arial" w:hAnsi="Arial" w:cs="Arial"/>
          <w:b/>
          <w:color w:val="FF0000"/>
          <w:spacing w:val="-14"/>
          <w:sz w:val="22"/>
          <w:szCs w:val="22"/>
        </w:rPr>
        <w:pict w14:anchorId="56A7AC4F">
          <v:shape id="_x0000_i1031" type="#_x0000_t75" style="width:7in;height:141.75pt">
            <v:imagedata r:id="rId18" o:title=""/>
          </v:shape>
        </w:pict>
      </w:r>
    </w:p>
    <w:p w14:paraId="0F25825C" w14:textId="77777777" w:rsidR="00880A0F" w:rsidRDefault="00880A0F">
      <w:pPr>
        <w:spacing w:after="200" w:line="276" w:lineRule="auto"/>
        <w:rPr>
          <w:rFonts w:ascii="Arial" w:hAnsi="Arial" w:cs="Arial"/>
          <w:b/>
          <w:color w:val="FF0000"/>
          <w:spacing w:val="-14"/>
          <w:sz w:val="22"/>
          <w:szCs w:val="22"/>
        </w:rPr>
      </w:pPr>
    </w:p>
    <w:p w14:paraId="3F54BBF8" w14:textId="47EC6F9C" w:rsidR="00880A0F" w:rsidRDefault="00701A44">
      <w:pPr>
        <w:spacing w:after="200" w:line="276" w:lineRule="auto"/>
        <w:rPr>
          <w:rFonts w:ascii="Arial" w:hAnsi="Arial" w:cs="Arial"/>
          <w:b/>
          <w:color w:val="FF0000"/>
          <w:spacing w:val="-14"/>
          <w:sz w:val="22"/>
          <w:szCs w:val="22"/>
        </w:rPr>
      </w:pPr>
      <w:r>
        <w:rPr>
          <w:rFonts w:ascii="Arial" w:hAnsi="Arial" w:cs="Arial"/>
          <w:b/>
          <w:color w:val="FF0000"/>
          <w:spacing w:val="-14"/>
          <w:sz w:val="22"/>
          <w:szCs w:val="22"/>
        </w:rPr>
        <w:pict w14:anchorId="053E73C8">
          <v:shape id="_x0000_i1032" type="#_x0000_t75" style="width:7in;height:185.25pt">
            <v:imagedata r:id="rId19" o:title=""/>
          </v:shape>
        </w:pict>
      </w:r>
    </w:p>
    <w:p w14:paraId="3460D823" w14:textId="77777777" w:rsidR="00880A0F" w:rsidRDefault="00880A0F">
      <w:pPr>
        <w:spacing w:after="200" w:line="276" w:lineRule="auto"/>
        <w:rPr>
          <w:rFonts w:ascii="Arial" w:hAnsi="Arial" w:cs="Arial"/>
          <w:b/>
          <w:color w:val="FF0000"/>
          <w:spacing w:val="-14"/>
          <w:sz w:val="22"/>
          <w:szCs w:val="22"/>
        </w:rPr>
      </w:pPr>
    </w:p>
    <w:p w14:paraId="7AF8FF03" w14:textId="70C9C380" w:rsidR="00880A0F" w:rsidRDefault="00701A44">
      <w:pPr>
        <w:spacing w:after="200" w:line="276" w:lineRule="auto"/>
        <w:rPr>
          <w:rFonts w:ascii="Arial" w:hAnsi="Arial" w:cs="Arial"/>
          <w:b/>
          <w:color w:val="FF0000"/>
          <w:spacing w:val="-14"/>
          <w:sz w:val="22"/>
          <w:szCs w:val="22"/>
        </w:rPr>
      </w:pPr>
      <w:r>
        <w:rPr>
          <w:rFonts w:ascii="Arial" w:hAnsi="Arial" w:cs="Arial"/>
          <w:b/>
          <w:color w:val="FF0000"/>
          <w:spacing w:val="-14"/>
          <w:sz w:val="22"/>
          <w:szCs w:val="22"/>
        </w:rPr>
        <w:lastRenderedPageBreak/>
        <w:pict w14:anchorId="33E845C7">
          <v:shape id="_x0000_i1033" type="#_x0000_t75" style="width:7in;height:167.25pt">
            <v:imagedata r:id="rId20" o:title=""/>
          </v:shape>
        </w:pict>
      </w:r>
    </w:p>
    <w:p w14:paraId="0F1280F7" w14:textId="77777777" w:rsidR="00880A0F" w:rsidRDefault="00880A0F">
      <w:pPr>
        <w:spacing w:after="200" w:line="276" w:lineRule="auto"/>
        <w:rPr>
          <w:rFonts w:ascii="Arial" w:hAnsi="Arial" w:cs="Arial"/>
          <w:b/>
          <w:color w:val="FF0000"/>
          <w:spacing w:val="-14"/>
          <w:sz w:val="22"/>
          <w:szCs w:val="22"/>
        </w:rPr>
      </w:pPr>
    </w:p>
    <w:p w14:paraId="7E621FB5" w14:textId="11D1955F" w:rsidR="009A1CDE" w:rsidRDefault="00701A44">
      <w:pPr>
        <w:spacing w:after="200" w:line="276" w:lineRule="auto"/>
        <w:rPr>
          <w:rFonts w:ascii="Arial" w:hAnsi="Arial" w:cs="Arial"/>
          <w:b/>
          <w:color w:val="FF0000"/>
          <w:spacing w:val="-14"/>
          <w:sz w:val="22"/>
          <w:szCs w:val="22"/>
        </w:rPr>
      </w:pPr>
      <w:r>
        <w:rPr>
          <w:rFonts w:ascii="Arial" w:hAnsi="Arial" w:cs="Arial"/>
          <w:b/>
          <w:color w:val="FF0000"/>
          <w:spacing w:val="-14"/>
          <w:sz w:val="22"/>
          <w:szCs w:val="22"/>
        </w:rPr>
        <w:pict w14:anchorId="08892EB5">
          <v:shape id="_x0000_i1034" type="#_x0000_t75" style="width:7in;height:164.25pt">
            <v:imagedata r:id="rId21" o:title=""/>
          </v:shape>
        </w:pict>
      </w:r>
      <w:r w:rsidR="009A1CDE">
        <w:rPr>
          <w:rFonts w:ascii="Arial" w:hAnsi="Arial" w:cs="Arial"/>
          <w:b/>
          <w:color w:val="FF0000"/>
          <w:spacing w:val="-14"/>
          <w:sz w:val="22"/>
          <w:szCs w:val="22"/>
        </w:rPr>
        <w:br w:type="page"/>
      </w:r>
    </w:p>
    <w:p w14:paraId="3E7D6B23" w14:textId="77777777" w:rsidR="008B731E" w:rsidRPr="00796206" w:rsidRDefault="006463B0" w:rsidP="00796206">
      <w:pPr>
        <w:spacing w:line="276" w:lineRule="auto"/>
        <w:ind w:left="142"/>
        <w:jc w:val="both"/>
        <w:rPr>
          <w:rFonts w:ascii="Arial" w:hAnsi="Arial" w:cs="Arial"/>
          <w:b/>
          <w:spacing w:val="-14"/>
          <w:sz w:val="22"/>
          <w:szCs w:val="22"/>
        </w:rPr>
      </w:pPr>
      <w:r w:rsidRPr="00796206">
        <w:rPr>
          <w:rFonts w:ascii="Arial" w:hAnsi="Arial" w:cs="Arial"/>
          <w:b/>
          <w:spacing w:val="-14"/>
          <w:sz w:val="22"/>
          <w:szCs w:val="22"/>
        </w:rPr>
        <w:lastRenderedPageBreak/>
        <w:t xml:space="preserve">ΠΑΡΑΡΤΗΜΑ 3 </w:t>
      </w:r>
    </w:p>
    <w:p w14:paraId="57A10458" w14:textId="773B51E7" w:rsidR="006F6F9A" w:rsidRPr="00796206" w:rsidRDefault="006F6F9A" w:rsidP="006F6F9A">
      <w:pPr>
        <w:spacing w:line="276" w:lineRule="auto"/>
        <w:ind w:left="142"/>
        <w:jc w:val="both"/>
        <w:rPr>
          <w:rFonts w:ascii="Arial" w:hAnsi="Arial" w:cs="Arial"/>
          <w:b/>
          <w:spacing w:val="-14"/>
          <w:sz w:val="22"/>
        </w:rPr>
      </w:pPr>
      <w:r w:rsidRPr="006F6F9A">
        <w:rPr>
          <w:rFonts w:ascii="Arial" w:hAnsi="Arial" w:cs="Arial"/>
          <w:b/>
          <w:spacing w:val="-14"/>
          <w:sz w:val="22"/>
        </w:rPr>
        <w:t>Κ</w:t>
      </w:r>
      <w:r>
        <w:rPr>
          <w:rFonts w:ascii="Arial" w:hAnsi="Arial" w:cs="Arial"/>
          <w:b/>
          <w:spacing w:val="-14"/>
          <w:sz w:val="22"/>
        </w:rPr>
        <w:t>ατάσταση Χρηματοοικονομικής Θέσης</w:t>
      </w:r>
      <w:r w:rsidRPr="006F6F9A">
        <w:rPr>
          <w:rFonts w:ascii="Arial" w:hAnsi="Arial" w:cs="Arial"/>
          <w:b/>
          <w:spacing w:val="-14"/>
          <w:sz w:val="22"/>
        </w:rPr>
        <w:t xml:space="preserve"> την 31</w:t>
      </w:r>
      <w:r w:rsidR="00040039" w:rsidRPr="00040039">
        <w:rPr>
          <w:rFonts w:ascii="Arial" w:hAnsi="Arial" w:cs="Arial"/>
          <w:b/>
          <w:spacing w:val="-14"/>
          <w:sz w:val="22"/>
        </w:rPr>
        <w:t>.</w:t>
      </w:r>
      <w:r w:rsidRPr="006F6F9A">
        <w:rPr>
          <w:rFonts w:ascii="Arial" w:hAnsi="Arial" w:cs="Arial"/>
          <w:b/>
          <w:spacing w:val="-14"/>
          <w:sz w:val="22"/>
        </w:rPr>
        <w:t>3</w:t>
      </w:r>
      <w:r w:rsidR="00040039" w:rsidRPr="00040039">
        <w:rPr>
          <w:rFonts w:ascii="Arial" w:hAnsi="Arial" w:cs="Arial"/>
          <w:b/>
          <w:spacing w:val="-14"/>
          <w:sz w:val="22"/>
        </w:rPr>
        <w:t>.</w:t>
      </w:r>
      <w:r w:rsidRPr="006F6F9A">
        <w:rPr>
          <w:rFonts w:ascii="Arial" w:hAnsi="Arial" w:cs="Arial"/>
          <w:b/>
          <w:spacing w:val="-14"/>
          <w:sz w:val="22"/>
        </w:rPr>
        <w:t>2020 και την 31</w:t>
      </w:r>
      <w:r w:rsidR="00040039" w:rsidRPr="00040039">
        <w:rPr>
          <w:rFonts w:ascii="Arial" w:hAnsi="Arial" w:cs="Arial"/>
          <w:b/>
          <w:spacing w:val="-14"/>
          <w:sz w:val="22"/>
        </w:rPr>
        <w:t>.</w:t>
      </w:r>
      <w:r w:rsidRPr="006F6F9A">
        <w:rPr>
          <w:rFonts w:ascii="Arial" w:hAnsi="Arial" w:cs="Arial"/>
          <w:b/>
          <w:spacing w:val="-14"/>
          <w:sz w:val="22"/>
        </w:rPr>
        <w:t>12</w:t>
      </w:r>
      <w:r w:rsidR="00040039" w:rsidRPr="00040039">
        <w:rPr>
          <w:rFonts w:ascii="Arial" w:hAnsi="Arial" w:cs="Arial"/>
          <w:b/>
          <w:spacing w:val="-14"/>
          <w:sz w:val="22"/>
        </w:rPr>
        <w:t>.</w:t>
      </w:r>
      <w:r w:rsidRPr="006F6F9A">
        <w:rPr>
          <w:rFonts w:ascii="Arial" w:hAnsi="Arial" w:cs="Arial"/>
          <w:b/>
          <w:spacing w:val="-14"/>
          <w:sz w:val="22"/>
        </w:rPr>
        <w:t>2019</w:t>
      </w:r>
      <w:r w:rsidRPr="00796206">
        <w:rPr>
          <w:rFonts w:ascii="Arial" w:hAnsi="Arial" w:cs="Arial"/>
          <w:b/>
          <w:spacing w:val="-14"/>
          <w:sz w:val="22"/>
        </w:rPr>
        <w:t xml:space="preserve">  </w:t>
      </w:r>
    </w:p>
    <w:p w14:paraId="14F6490D" w14:textId="059B693B" w:rsidR="00E42E09" w:rsidRDefault="00701A44">
      <w:pPr>
        <w:spacing w:after="200" w:line="276" w:lineRule="auto"/>
        <w:rPr>
          <w:rFonts w:ascii="Arial" w:hAnsi="Arial" w:cs="Arial"/>
          <w:b/>
          <w:spacing w:val="-14"/>
          <w:sz w:val="22"/>
        </w:rPr>
      </w:pPr>
      <w:r>
        <w:rPr>
          <w:rFonts w:ascii="Arial" w:hAnsi="Arial" w:cs="Arial"/>
          <w:b/>
          <w:spacing w:val="-14"/>
          <w:sz w:val="22"/>
        </w:rPr>
        <w:pict w14:anchorId="11D3CE3B">
          <v:shape id="_x0000_i1035" type="#_x0000_t75" style="width:381pt;height:704.25pt">
            <v:imagedata r:id="rId22" o:title=""/>
          </v:shape>
        </w:pict>
      </w:r>
      <w:r w:rsidR="00E42E09">
        <w:rPr>
          <w:rFonts w:ascii="Arial" w:hAnsi="Arial" w:cs="Arial"/>
          <w:b/>
          <w:spacing w:val="-14"/>
          <w:sz w:val="22"/>
        </w:rPr>
        <w:br w:type="page"/>
      </w:r>
    </w:p>
    <w:p w14:paraId="237342CA" w14:textId="0FE31055" w:rsidR="008B731E" w:rsidRPr="00796206" w:rsidRDefault="00F01839" w:rsidP="00796206">
      <w:pPr>
        <w:spacing w:line="276" w:lineRule="auto"/>
        <w:ind w:left="142"/>
        <w:jc w:val="both"/>
        <w:rPr>
          <w:rFonts w:ascii="Arial" w:hAnsi="Arial" w:cs="Arial"/>
          <w:b/>
          <w:spacing w:val="-14"/>
          <w:sz w:val="22"/>
        </w:rPr>
      </w:pPr>
      <w:r w:rsidRPr="00796206">
        <w:rPr>
          <w:rFonts w:ascii="Arial" w:hAnsi="Arial" w:cs="Arial"/>
          <w:b/>
          <w:spacing w:val="-14"/>
          <w:sz w:val="22"/>
        </w:rPr>
        <w:lastRenderedPageBreak/>
        <w:t xml:space="preserve">ΠΑΡΑΡΤΗΜΑ </w:t>
      </w:r>
      <w:r w:rsidR="006463B0" w:rsidRPr="00796206">
        <w:rPr>
          <w:rFonts w:ascii="Arial" w:hAnsi="Arial" w:cs="Arial"/>
          <w:b/>
          <w:spacing w:val="-14"/>
          <w:sz w:val="22"/>
        </w:rPr>
        <w:t>4</w:t>
      </w:r>
    </w:p>
    <w:p w14:paraId="0465ADE3" w14:textId="0271304D" w:rsidR="006463B0" w:rsidRPr="00796206" w:rsidRDefault="006463B0" w:rsidP="00796206">
      <w:pPr>
        <w:spacing w:line="276" w:lineRule="auto"/>
        <w:ind w:left="142"/>
        <w:jc w:val="both"/>
        <w:rPr>
          <w:rFonts w:ascii="Arial" w:hAnsi="Arial" w:cs="Arial"/>
          <w:b/>
          <w:spacing w:val="-14"/>
          <w:sz w:val="22"/>
        </w:rPr>
      </w:pPr>
      <w:r w:rsidRPr="00796206">
        <w:rPr>
          <w:rFonts w:ascii="Arial" w:hAnsi="Arial" w:cs="Arial"/>
          <w:b/>
          <w:spacing w:val="-14"/>
          <w:sz w:val="22"/>
        </w:rPr>
        <w:t>Ενοποιημένη Κατάσταση Αποτελεσμάτων για το τρίμηνο που έληξε την 31</w:t>
      </w:r>
      <w:r w:rsidR="008B731E" w:rsidRPr="00796206">
        <w:rPr>
          <w:rFonts w:ascii="Arial" w:hAnsi="Arial" w:cs="Arial"/>
          <w:b/>
          <w:spacing w:val="-14"/>
          <w:sz w:val="22"/>
        </w:rPr>
        <w:t>.3.</w:t>
      </w:r>
      <w:r w:rsidRPr="00796206">
        <w:rPr>
          <w:rFonts w:ascii="Arial" w:hAnsi="Arial" w:cs="Arial"/>
          <w:b/>
          <w:spacing w:val="-14"/>
          <w:sz w:val="22"/>
        </w:rPr>
        <w:t xml:space="preserve">2020 </w:t>
      </w:r>
      <w:r w:rsidR="003020BC" w:rsidRPr="00796206">
        <w:rPr>
          <w:rFonts w:ascii="Arial" w:hAnsi="Arial" w:cs="Arial"/>
          <w:b/>
          <w:spacing w:val="-14"/>
          <w:sz w:val="22"/>
        </w:rPr>
        <w:t xml:space="preserve">και σύγκριση με την αντίστοιχη περίοδο του 2019 </w:t>
      </w:r>
      <w:r w:rsidR="008B731E" w:rsidRPr="00796206">
        <w:rPr>
          <w:rFonts w:ascii="Arial" w:hAnsi="Arial" w:cs="Arial"/>
          <w:b/>
          <w:spacing w:val="-14"/>
          <w:sz w:val="22"/>
        </w:rPr>
        <w:t xml:space="preserve"> </w:t>
      </w:r>
    </w:p>
    <w:p w14:paraId="0C269D36" w14:textId="364BA63E" w:rsidR="00F01839" w:rsidRDefault="00701A44" w:rsidP="001E5DEC">
      <w:pPr>
        <w:spacing w:line="276" w:lineRule="auto"/>
        <w:ind w:left="142"/>
        <w:rPr>
          <w:rFonts w:ascii="Arial" w:hAnsi="Arial" w:cs="Arial"/>
          <w:b/>
          <w:color w:val="000000"/>
          <w:spacing w:val="-14"/>
          <w:sz w:val="26"/>
          <w:szCs w:val="26"/>
        </w:rPr>
      </w:pPr>
      <w:r>
        <w:rPr>
          <w:rFonts w:ascii="Arial" w:hAnsi="Arial" w:cs="Arial"/>
          <w:b/>
          <w:spacing w:val="-14"/>
          <w:sz w:val="26"/>
          <w:szCs w:val="26"/>
        </w:rPr>
        <w:pict w14:anchorId="23D17A40">
          <v:shape id="_x0000_i1036" type="#_x0000_t75" style="width:501.75pt;height:555pt">
            <v:imagedata r:id="rId23" o:title=""/>
          </v:shape>
        </w:pict>
      </w:r>
      <w:r w:rsidR="006463B0">
        <w:rPr>
          <w:rFonts w:ascii="Arial" w:hAnsi="Arial" w:cs="Arial"/>
          <w:b/>
          <w:spacing w:val="-14"/>
          <w:sz w:val="26"/>
          <w:szCs w:val="26"/>
        </w:rPr>
        <w:t xml:space="preserve"> </w:t>
      </w:r>
    </w:p>
    <w:p w14:paraId="5D955710" w14:textId="77777777" w:rsidR="006463B0" w:rsidRPr="00796206" w:rsidRDefault="006463B0" w:rsidP="006463B0">
      <w:pPr>
        <w:autoSpaceDE w:val="0"/>
        <w:autoSpaceDN w:val="0"/>
        <w:adjustRightInd w:val="0"/>
        <w:rPr>
          <w:rFonts w:ascii="Tahoma" w:eastAsiaTheme="minorHAnsi" w:hAnsi="Tahoma" w:cs="Tahoma"/>
          <w:color w:val="000000"/>
          <w:lang w:eastAsia="en-US"/>
        </w:rPr>
      </w:pPr>
    </w:p>
    <w:p w14:paraId="5AEFE306" w14:textId="77777777" w:rsidR="006463B0" w:rsidRPr="00796206" w:rsidRDefault="006463B0" w:rsidP="006463B0">
      <w:pPr>
        <w:autoSpaceDE w:val="0"/>
        <w:autoSpaceDN w:val="0"/>
        <w:adjustRightInd w:val="0"/>
        <w:rPr>
          <w:rFonts w:ascii="Tahoma" w:eastAsiaTheme="minorHAnsi" w:hAnsi="Tahoma" w:cs="Tahoma"/>
          <w:color w:val="000000"/>
          <w:sz w:val="22"/>
          <w:szCs w:val="22"/>
          <w:lang w:eastAsia="en-US"/>
        </w:rPr>
      </w:pPr>
    </w:p>
    <w:p w14:paraId="43C084DD" w14:textId="1728A4A6" w:rsidR="00502D23" w:rsidRPr="001E7D25" w:rsidRDefault="00502D23">
      <w:pPr>
        <w:spacing w:after="200" w:line="276" w:lineRule="auto"/>
        <w:rPr>
          <w:rFonts w:ascii="Arial" w:hAnsi="Arial" w:cs="Arial"/>
          <w:b/>
          <w:bCs/>
          <w:spacing w:val="-14"/>
        </w:rPr>
      </w:pPr>
    </w:p>
    <w:sectPr w:rsidR="00502D23" w:rsidRPr="001E7D25" w:rsidSect="00CB78C1">
      <w:footerReference w:type="default" r:id="rId24"/>
      <w:pgSz w:w="11906" w:h="16838" w:code="9"/>
      <w:pgMar w:top="1080" w:right="849" w:bottom="900" w:left="851" w:header="709" w:footer="2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A52374" w14:textId="77777777" w:rsidR="000B5581" w:rsidRDefault="000B5581" w:rsidP="003A5DDD">
      <w:r>
        <w:separator/>
      </w:r>
    </w:p>
  </w:endnote>
  <w:endnote w:type="continuationSeparator" w:id="0">
    <w:p w14:paraId="4D61D30D" w14:textId="77777777" w:rsidR="000B5581" w:rsidRDefault="000B5581" w:rsidP="003A5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9162330"/>
      <w:docPartObj>
        <w:docPartGallery w:val="Page Numbers (Bottom of Page)"/>
        <w:docPartUnique/>
      </w:docPartObj>
    </w:sdtPr>
    <w:sdtEndPr/>
    <w:sdtContent>
      <w:p w14:paraId="30016EF6" w14:textId="21A816E7" w:rsidR="002E7B0F" w:rsidRDefault="002E7B0F">
        <w:pPr>
          <w:pStyle w:val="Footer"/>
          <w:jc w:val="center"/>
        </w:pPr>
        <w:r>
          <w:t>[</w:t>
        </w:r>
        <w:r>
          <w:fldChar w:fldCharType="begin"/>
        </w:r>
        <w:r>
          <w:instrText>PAGE   \* MERGEFORMAT</w:instrText>
        </w:r>
        <w:r>
          <w:fldChar w:fldCharType="separate"/>
        </w:r>
        <w:r w:rsidR="00701A44">
          <w:rPr>
            <w:noProof/>
          </w:rPr>
          <w:t>2</w:t>
        </w:r>
        <w:r>
          <w:fldChar w:fldCharType="end"/>
        </w:r>
        <w:r>
          <w:t>]</w:t>
        </w:r>
      </w:p>
    </w:sdtContent>
  </w:sdt>
  <w:p w14:paraId="420A9827" w14:textId="77777777" w:rsidR="002E7B0F" w:rsidRDefault="002E7B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5E2F96" w14:textId="77777777" w:rsidR="000B5581" w:rsidRDefault="000B5581" w:rsidP="003A5DDD">
      <w:r>
        <w:separator/>
      </w:r>
    </w:p>
  </w:footnote>
  <w:footnote w:type="continuationSeparator" w:id="0">
    <w:p w14:paraId="5922A03C" w14:textId="77777777" w:rsidR="000B5581" w:rsidRDefault="000B5581" w:rsidP="003A5D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B21C7"/>
    <w:multiLevelType w:val="hybridMultilevel"/>
    <w:tmpl w:val="00E81F68"/>
    <w:lvl w:ilvl="0" w:tplc="00000001">
      <w:numFmt w:val="bullet"/>
      <w:lvlText w:val="-"/>
      <w:lvlJc w:val="left"/>
      <w:pPr>
        <w:ind w:left="540" w:hanging="360"/>
      </w:pPr>
      <w:rPr>
        <w:rFonts w:ascii="Times New Roma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0EC547E9"/>
    <w:multiLevelType w:val="hybridMultilevel"/>
    <w:tmpl w:val="F4A87374"/>
    <w:lvl w:ilvl="0" w:tplc="D25EE028">
      <w:start w:val="6"/>
      <w:numFmt w:val="bullet"/>
      <w:lvlText w:val="-"/>
      <w:lvlJc w:val="left"/>
      <w:pPr>
        <w:ind w:left="371" w:hanging="360"/>
      </w:pPr>
      <w:rPr>
        <w:rFonts w:ascii="Arial" w:eastAsia="Times New Roman" w:hAnsi="Arial" w:cs="Arial" w:hint="default"/>
      </w:rPr>
    </w:lvl>
    <w:lvl w:ilvl="1" w:tplc="04080003" w:tentative="1">
      <w:start w:val="1"/>
      <w:numFmt w:val="bullet"/>
      <w:lvlText w:val="o"/>
      <w:lvlJc w:val="left"/>
      <w:pPr>
        <w:ind w:left="1091" w:hanging="360"/>
      </w:pPr>
      <w:rPr>
        <w:rFonts w:ascii="Courier New" w:hAnsi="Courier New" w:cs="Courier New" w:hint="default"/>
      </w:rPr>
    </w:lvl>
    <w:lvl w:ilvl="2" w:tplc="04080005" w:tentative="1">
      <w:start w:val="1"/>
      <w:numFmt w:val="bullet"/>
      <w:lvlText w:val=""/>
      <w:lvlJc w:val="left"/>
      <w:pPr>
        <w:ind w:left="1811" w:hanging="360"/>
      </w:pPr>
      <w:rPr>
        <w:rFonts w:ascii="Wingdings" w:hAnsi="Wingdings" w:hint="default"/>
      </w:rPr>
    </w:lvl>
    <w:lvl w:ilvl="3" w:tplc="04080001" w:tentative="1">
      <w:start w:val="1"/>
      <w:numFmt w:val="bullet"/>
      <w:lvlText w:val=""/>
      <w:lvlJc w:val="left"/>
      <w:pPr>
        <w:ind w:left="2531" w:hanging="360"/>
      </w:pPr>
      <w:rPr>
        <w:rFonts w:ascii="Symbol" w:hAnsi="Symbol" w:hint="default"/>
      </w:rPr>
    </w:lvl>
    <w:lvl w:ilvl="4" w:tplc="04080003" w:tentative="1">
      <w:start w:val="1"/>
      <w:numFmt w:val="bullet"/>
      <w:lvlText w:val="o"/>
      <w:lvlJc w:val="left"/>
      <w:pPr>
        <w:ind w:left="3251" w:hanging="360"/>
      </w:pPr>
      <w:rPr>
        <w:rFonts w:ascii="Courier New" w:hAnsi="Courier New" w:cs="Courier New" w:hint="default"/>
      </w:rPr>
    </w:lvl>
    <w:lvl w:ilvl="5" w:tplc="04080005" w:tentative="1">
      <w:start w:val="1"/>
      <w:numFmt w:val="bullet"/>
      <w:lvlText w:val=""/>
      <w:lvlJc w:val="left"/>
      <w:pPr>
        <w:ind w:left="3971" w:hanging="360"/>
      </w:pPr>
      <w:rPr>
        <w:rFonts w:ascii="Wingdings" w:hAnsi="Wingdings" w:hint="default"/>
      </w:rPr>
    </w:lvl>
    <w:lvl w:ilvl="6" w:tplc="04080001" w:tentative="1">
      <w:start w:val="1"/>
      <w:numFmt w:val="bullet"/>
      <w:lvlText w:val=""/>
      <w:lvlJc w:val="left"/>
      <w:pPr>
        <w:ind w:left="4691" w:hanging="360"/>
      </w:pPr>
      <w:rPr>
        <w:rFonts w:ascii="Symbol" w:hAnsi="Symbol" w:hint="default"/>
      </w:rPr>
    </w:lvl>
    <w:lvl w:ilvl="7" w:tplc="04080003" w:tentative="1">
      <w:start w:val="1"/>
      <w:numFmt w:val="bullet"/>
      <w:lvlText w:val="o"/>
      <w:lvlJc w:val="left"/>
      <w:pPr>
        <w:ind w:left="5411" w:hanging="360"/>
      </w:pPr>
      <w:rPr>
        <w:rFonts w:ascii="Courier New" w:hAnsi="Courier New" w:cs="Courier New" w:hint="default"/>
      </w:rPr>
    </w:lvl>
    <w:lvl w:ilvl="8" w:tplc="04080005" w:tentative="1">
      <w:start w:val="1"/>
      <w:numFmt w:val="bullet"/>
      <w:lvlText w:val=""/>
      <w:lvlJc w:val="left"/>
      <w:pPr>
        <w:ind w:left="6131" w:hanging="360"/>
      </w:pPr>
      <w:rPr>
        <w:rFonts w:ascii="Wingdings" w:hAnsi="Wingdings" w:hint="default"/>
      </w:rPr>
    </w:lvl>
  </w:abstractNum>
  <w:abstractNum w:abstractNumId="2" w15:restartNumberingAfterBreak="0">
    <w:nsid w:val="11714E7E"/>
    <w:multiLevelType w:val="hybridMultilevel"/>
    <w:tmpl w:val="F91A1E82"/>
    <w:lvl w:ilvl="0" w:tplc="D79043F8">
      <w:start w:val="1"/>
      <w:numFmt w:val="bullet"/>
      <w:lvlText w:val=""/>
      <w:lvlJc w:val="left"/>
      <w:pPr>
        <w:tabs>
          <w:tab w:val="num" w:pos="720"/>
        </w:tabs>
        <w:ind w:left="720" w:hanging="360"/>
      </w:pPr>
      <w:rPr>
        <w:rFonts w:ascii="Wingdings" w:hAnsi="Wingdings" w:hint="default"/>
      </w:rPr>
    </w:lvl>
    <w:lvl w:ilvl="1" w:tplc="D2382A32">
      <w:start w:val="1"/>
      <w:numFmt w:val="bullet"/>
      <w:lvlText w:val=""/>
      <w:lvlJc w:val="left"/>
      <w:pPr>
        <w:tabs>
          <w:tab w:val="num" w:pos="1440"/>
        </w:tabs>
        <w:ind w:left="1440" w:hanging="360"/>
      </w:pPr>
      <w:rPr>
        <w:rFonts w:ascii="Wingdings" w:hAnsi="Wingdings" w:hint="default"/>
      </w:rPr>
    </w:lvl>
    <w:lvl w:ilvl="2" w:tplc="0F464C0C" w:tentative="1">
      <w:start w:val="1"/>
      <w:numFmt w:val="bullet"/>
      <w:lvlText w:val=""/>
      <w:lvlJc w:val="left"/>
      <w:pPr>
        <w:tabs>
          <w:tab w:val="num" w:pos="2160"/>
        </w:tabs>
        <w:ind w:left="2160" w:hanging="360"/>
      </w:pPr>
      <w:rPr>
        <w:rFonts w:ascii="Wingdings" w:hAnsi="Wingdings" w:hint="default"/>
      </w:rPr>
    </w:lvl>
    <w:lvl w:ilvl="3" w:tplc="F372F9CE" w:tentative="1">
      <w:start w:val="1"/>
      <w:numFmt w:val="bullet"/>
      <w:lvlText w:val=""/>
      <w:lvlJc w:val="left"/>
      <w:pPr>
        <w:tabs>
          <w:tab w:val="num" w:pos="2880"/>
        </w:tabs>
        <w:ind w:left="2880" w:hanging="360"/>
      </w:pPr>
      <w:rPr>
        <w:rFonts w:ascii="Wingdings" w:hAnsi="Wingdings" w:hint="default"/>
      </w:rPr>
    </w:lvl>
    <w:lvl w:ilvl="4" w:tplc="1CA2D37A" w:tentative="1">
      <w:start w:val="1"/>
      <w:numFmt w:val="bullet"/>
      <w:lvlText w:val=""/>
      <w:lvlJc w:val="left"/>
      <w:pPr>
        <w:tabs>
          <w:tab w:val="num" w:pos="3600"/>
        </w:tabs>
        <w:ind w:left="3600" w:hanging="360"/>
      </w:pPr>
      <w:rPr>
        <w:rFonts w:ascii="Wingdings" w:hAnsi="Wingdings" w:hint="default"/>
      </w:rPr>
    </w:lvl>
    <w:lvl w:ilvl="5" w:tplc="7D10555E" w:tentative="1">
      <w:start w:val="1"/>
      <w:numFmt w:val="bullet"/>
      <w:lvlText w:val=""/>
      <w:lvlJc w:val="left"/>
      <w:pPr>
        <w:tabs>
          <w:tab w:val="num" w:pos="4320"/>
        </w:tabs>
        <w:ind w:left="4320" w:hanging="360"/>
      </w:pPr>
      <w:rPr>
        <w:rFonts w:ascii="Wingdings" w:hAnsi="Wingdings" w:hint="default"/>
      </w:rPr>
    </w:lvl>
    <w:lvl w:ilvl="6" w:tplc="8A44D342" w:tentative="1">
      <w:start w:val="1"/>
      <w:numFmt w:val="bullet"/>
      <w:lvlText w:val=""/>
      <w:lvlJc w:val="left"/>
      <w:pPr>
        <w:tabs>
          <w:tab w:val="num" w:pos="5040"/>
        </w:tabs>
        <w:ind w:left="5040" w:hanging="360"/>
      </w:pPr>
      <w:rPr>
        <w:rFonts w:ascii="Wingdings" w:hAnsi="Wingdings" w:hint="default"/>
      </w:rPr>
    </w:lvl>
    <w:lvl w:ilvl="7" w:tplc="3CCCC1CE" w:tentative="1">
      <w:start w:val="1"/>
      <w:numFmt w:val="bullet"/>
      <w:lvlText w:val=""/>
      <w:lvlJc w:val="left"/>
      <w:pPr>
        <w:tabs>
          <w:tab w:val="num" w:pos="5760"/>
        </w:tabs>
        <w:ind w:left="5760" w:hanging="360"/>
      </w:pPr>
      <w:rPr>
        <w:rFonts w:ascii="Wingdings" w:hAnsi="Wingdings" w:hint="default"/>
      </w:rPr>
    </w:lvl>
    <w:lvl w:ilvl="8" w:tplc="732CBA6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193B38"/>
    <w:multiLevelType w:val="hybridMultilevel"/>
    <w:tmpl w:val="3C563A20"/>
    <w:lvl w:ilvl="0" w:tplc="0408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B76327D"/>
    <w:multiLevelType w:val="multilevel"/>
    <w:tmpl w:val="59C093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8E75913"/>
    <w:multiLevelType w:val="hybridMultilevel"/>
    <w:tmpl w:val="DE8AF56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15:restartNumberingAfterBreak="0">
    <w:nsid w:val="5D45756A"/>
    <w:multiLevelType w:val="hybridMultilevel"/>
    <w:tmpl w:val="5D1EB3A2"/>
    <w:lvl w:ilvl="0" w:tplc="CB68E564">
      <w:numFmt w:val="bullet"/>
      <w:lvlText w:val="-"/>
      <w:lvlJc w:val="left"/>
      <w:pPr>
        <w:ind w:left="6597" w:hanging="360"/>
      </w:pPr>
      <w:rPr>
        <w:rFonts w:ascii="Arial" w:eastAsia="Times New Roman" w:hAnsi="Arial" w:cs="Arial" w:hint="default"/>
      </w:rPr>
    </w:lvl>
    <w:lvl w:ilvl="1" w:tplc="04080003">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7" w15:restartNumberingAfterBreak="0">
    <w:nsid w:val="64B95371"/>
    <w:multiLevelType w:val="hybridMultilevel"/>
    <w:tmpl w:val="CCB0EFC2"/>
    <w:lvl w:ilvl="0" w:tplc="CB68E564">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95809C3"/>
    <w:multiLevelType w:val="hybridMultilevel"/>
    <w:tmpl w:val="D834C11E"/>
    <w:lvl w:ilvl="0" w:tplc="1E6204B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
  </w:num>
  <w:num w:numId="4">
    <w:abstractNumId w:val="3"/>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0"/>
  </w:num>
  <w:num w:numId="11">
    <w:abstractNumId w:val="2"/>
  </w:num>
  <w:num w:numId="12">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52C"/>
    <w:rsid w:val="00000D7A"/>
    <w:rsid w:val="00001144"/>
    <w:rsid w:val="0000334F"/>
    <w:rsid w:val="00004D12"/>
    <w:rsid w:val="00010C08"/>
    <w:rsid w:val="00013FCF"/>
    <w:rsid w:val="00017941"/>
    <w:rsid w:val="00017B3A"/>
    <w:rsid w:val="00017DD9"/>
    <w:rsid w:val="00020A3C"/>
    <w:rsid w:val="00022615"/>
    <w:rsid w:val="00024122"/>
    <w:rsid w:val="00027C22"/>
    <w:rsid w:val="00030752"/>
    <w:rsid w:val="00030F13"/>
    <w:rsid w:val="0003141D"/>
    <w:rsid w:val="000317B1"/>
    <w:rsid w:val="000317F5"/>
    <w:rsid w:val="00040039"/>
    <w:rsid w:val="000419B3"/>
    <w:rsid w:val="00041BD7"/>
    <w:rsid w:val="00042E66"/>
    <w:rsid w:val="00043916"/>
    <w:rsid w:val="00044BE8"/>
    <w:rsid w:val="00045D68"/>
    <w:rsid w:val="00046533"/>
    <w:rsid w:val="00050054"/>
    <w:rsid w:val="000506FC"/>
    <w:rsid w:val="00051458"/>
    <w:rsid w:val="00052A16"/>
    <w:rsid w:val="0005320A"/>
    <w:rsid w:val="00055B0D"/>
    <w:rsid w:val="00056C99"/>
    <w:rsid w:val="00057AE7"/>
    <w:rsid w:val="00057ED8"/>
    <w:rsid w:val="0006142D"/>
    <w:rsid w:val="0006151C"/>
    <w:rsid w:val="00062382"/>
    <w:rsid w:val="000631B5"/>
    <w:rsid w:val="00065DD1"/>
    <w:rsid w:val="00065F78"/>
    <w:rsid w:val="00066D45"/>
    <w:rsid w:val="00067928"/>
    <w:rsid w:val="00070606"/>
    <w:rsid w:val="000712C8"/>
    <w:rsid w:val="00071CCF"/>
    <w:rsid w:val="000741E0"/>
    <w:rsid w:val="000768AA"/>
    <w:rsid w:val="00081C95"/>
    <w:rsid w:val="00082085"/>
    <w:rsid w:val="000829DB"/>
    <w:rsid w:val="00082D70"/>
    <w:rsid w:val="00084978"/>
    <w:rsid w:val="00087048"/>
    <w:rsid w:val="000872C7"/>
    <w:rsid w:val="00091EC0"/>
    <w:rsid w:val="00095778"/>
    <w:rsid w:val="00095D4B"/>
    <w:rsid w:val="00096375"/>
    <w:rsid w:val="000A0311"/>
    <w:rsid w:val="000A0572"/>
    <w:rsid w:val="000A1CA4"/>
    <w:rsid w:val="000A238B"/>
    <w:rsid w:val="000A4832"/>
    <w:rsid w:val="000A5831"/>
    <w:rsid w:val="000A58E0"/>
    <w:rsid w:val="000A5E0E"/>
    <w:rsid w:val="000B1DF9"/>
    <w:rsid w:val="000B34E2"/>
    <w:rsid w:val="000B53D1"/>
    <w:rsid w:val="000B556D"/>
    <w:rsid w:val="000B5581"/>
    <w:rsid w:val="000B6B80"/>
    <w:rsid w:val="000C060B"/>
    <w:rsid w:val="000C178C"/>
    <w:rsid w:val="000C1D53"/>
    <w:rsid w:val="000C6FF2"/>
    <w:rsid w:val="000C707A"/>
    <w:rsid w:val="000D0F2D"/>
    <w:rsid w:val="000D1A5B"/>
    <w:rsid w:val="000D2D12"/>
    <w:rsid w:val="000D3BF7"/>
    <w:rsid w:val="000D3BFA"/>
    <w:rsid w:val="000D5F32"/>
    <w:rsid w:val="000E166B"/>
    <w:rsid w:val="000E343F"/>
    <w:rsid w:val="000E36A7"/>
    <w:rsid w:val="000E45D7"/>
    <w:rsid w:val="000E7E0D"/>
    <w:rsid w:val="000F05B3"/>
    <w:rsid w:val="000F0ACB"/>
    <w:rsid w:val="000F0E2E"/>
    <w:rsid w:val="000F1418"/>
    <w:rsid w:val="000F37EB"/>
    <w:rsid w:val="000F4AE3"/>
    <w:rsid w:val="000F51D1"/>
    <w:rsid w:val="000F5672"/>
    <w:rsid w:val="000F5808"/>
    <w:rsid w:val="000F79A5"/>
    <w:rsid w:val="000F79FA"/>
    <w:rsid w:val="00100F77"/>
    <w:rsid w:val="0010234C"/>
    <w:rsid w:val="00103B09"/>
    <w:rsid w:val="001054F7"/>
    <w:rsid w:val="00105C9B"/>
    <w:rsid w:val="00107000"/>
    <w:rsid w:val="00107159"/>
    <w:rsid w:val="00107231"/>
    <w:rsid w:val="0010788F"/>
    <w:rsid w:val="001102D6"/>
    <w:rsid w:val="00110578"/>
    <w:rsid w:val="00110829"/>
    <w:rsid w:val="0011293F"/>
    <w:rsid w:val="00112AB0"/>
    <w:rsid w:val="00113C72"/>
    <w:rsid w:val="001152F5"/>
    <w:rsid w:val="001156E1"/>
    <w:rsid w:val="001218BB"/>
    <w:rsid w:val="00121CC6"/>
    <w:rsid w:val="00123032"/>
    <w:rsid w:val="0012425F"/>
    <w:rsid w:val="00124384"/>
    <w:rsid w:val="001249AD"/>
    <w:rsid w:val="001275B8"/>
    <w:rsid w:val="00127957"/>
    <w:rsid w:val="00127DAD"/>
    <w:rsid w:val="001302EF"/>
    <w:rsid w:val="00130663"/>
    <w:rsid w:val="00130F7A"/>
    <w:rsid w:val="0013367F"/>
    <w:rsid w:val="001349C9"/>
    <w:rsid w:val="00136151"/>
    <w:rsid w:val="00136CF4"/>
    <w:rsid w:val="00142843"/>
    <w:rsid w:val="0014327C"/>
    <w:rsid w:val="00143638"/>
    <w:rsid w:val="00144087"/>
    <w:rsid w:val="00145E8D"/>
    <w:rsid w:val="00147450"/>
    <w:rsid w:val="0015015C"/>
    <w:rsid w:val="001509A7"/>
    <w:rsid w:val="00151D00"/>
    <w:rsid w:val="0015679B"/>
    <w:rsid w:val="00157157"/>
    <w:rsid w:val="00160A13"/>
    <w:rsid w:val="00160AFC"/>
    <w:rsid w:val="00160EA2"/>
    <w:rsid w:val="00161DCB"/>
    <w:rsid w:val="0016421D"/>
    <w:rsid w:val="00165999"/>
    <w:rsid w:val="00171D19"/>
    <w:rsid w:val="00172E1C"/>
    <w:rsid w:val="0017360A"/>
    <w:rsid w:val="00174B30"/>
    <w:rsid w:val="0017576C"/>
    <w:rsid w:val="0017672A"/>
    <w:rsid w:val="0017684D"/>
    <w:rsid w:val="00176D4A"/>
    <w:rsid w:val="00177A82"/>
    <w:rsid w:val="00177CEA"/>
    <w:rsid w:val="00181C0C"/>
    <w:rsid w:val="00183574"/>
    <w:rsid w:val="00183C07"/>
    <w:rsid w:val="0018517B"/>
    <w:rsid w:val="0018591A"/>
    <w:rsid w:val="00185F92"/>
    <w:rsid w:val="001871C2"/>
    <w:rsid w:val="0018764B"/>
    <w:rsid w:val="001918E6"/>
    <w:rsid w:val="0019329D"/>
    <w:rsid w:val="00194C3D"/>
    <w:rsid w:val="00194C96"/>
    <w:rsid w:val="00194F79"/>
    <w:rsid w:val="0019644D"/>
    <w:rsid w:val="00196E9B"/>
    <w:rsid w:val="001977B6"/>
    <w:rsid w:val="001A161B"/>
    <w:rsid w:val="001A19A2"/>
    <w:rsid w:val="001A3916"/>
    <w:rsid w:val="001A46DF"/>
    <w:rsid w:val="001A4887"/>
    <w:rsid w:val="001A5E74"/>
    <w:rsid w:val="001A798B"/>
    <w:rsid w:val="001A7E00"/>
    <w:rsid w:val="001B0FA2"/>
    <w:rsid w:val="001B2107"/>
    <w:rsid w:val="001B281E"/>
    <w:rsid w:val="001B297F"/>
    <w:rsid w:val="001B2C34"/>
    <w:rsid w:val="001B79E7"/>
    <w:rsid w:val="001C0ADF"/>
    <w:rsid w:val="001C25A7"/>
    <w:rsid w:val="001C2DE5"/>
    <w:rsid w:val="001C34ED"/>
    <w:rsid w:val="001C46D1"/>
    <w:rsid w:val="001C48C2"/>
    <w:rsid w:val="001C5388"/>
    <w:rsid w:val="001C668A"/>
    <w:rsid w:val="001C79EC"/>
    <w:rsid w:val="001D029B"/>
    <w:rsid w:val="001D093B"/>
    <w:rsid w:val="001D2999"/>
    <w:rsid w:val="001D2FBE"/>
    <w:rsid w:val="001D54E9"/>
    <w:rsid w:val="001E134F"/>
    <w:rsid w:val="001E15A9"/>
    <w:rsid w:val="001E252A"/>
    <w:rsid w:val="001E2EEF"/>
    <w:rsid w:val="001E470A"/>
    <w:rsid w:val="001E5DEC"/>
    <w:rsid w:val="001E6D00"/>
    <w:rsid w:val="001E7B1C"/>
    <w:rsid w:val="001E7D25"/>
    <w:rsid w:val="001F0591"/>
    <w:rsid w:val="001F088E"/>
    <w:rsid w:val="001F1773"/>
    <w:rsid w:val="001F1A34"/>
    <w:rsid w:val="001F2B30"/>
    <w:rsid w:val="001F2E50"/>
    <w:rsid w:val="001F33EF"/>
    <w:rsid w:val="001F42B5"/>
    <w:rsid w:val="001F45FB"/>
    <w:rsid w:val="001F4F17"/>
    <w:rsid w:val="001F6198"/>
    <w:rsid w:val="001F71C8"/>
    <w:rsid w:val="00201401"/>
    <w:rsid w:val="00202C5E"/>
    <w:rsid w:val="00203983"/>
    <w:rsid w:val="002039F5"/>
    <w:rsid w:val="00205A6B"/>
    <w:rsid w:val="002064F1"/>
    <w:rsid w:val="002066B7"/>
    <w:rsid w:val="00206F51"/>
    <w:rsid w:val="0020704F"/>
    <w:rsid w:val="002104F3"/>
    <w:rsid w:val="00210B4F"/>
    <w:rsid w:val="00210F42"/>
    <w:rsid w:val="002114B5"/>
    <w:rsid w:val="00211809"/>
    <w:rsid w:val="00211F63"/>
    <w:rsid w:val="00212666"/>
    <w:rsid w:val="00212F16"/>
    <w:rsid w:val="00213F3C"/>
    <w:rsid w:val="00216532"/>
    <w:rsid w:val="0022147E"/>
    <w:rsid w:val="00221884"/>
    <w:rsid w:val="00221C27"/>
    <w:rsid w:val="00222DF9"/>
    <w:rsid w:val="00223640"/>
    <w:rsid w:val="00224AF1"/>
    <w:rsid w:val="00225770"/>
    <w:rsid w:val="002276C5"/>
    <w:rsid w:val="002277CC"/>
    <w:rsid w:val="00230A6C"/>
    <w:rsid w:val="002311AC"/>
    <w:rsid w:val="00231402"/>
    <w:rsid w:val="00231AA2"/>
    <w:rsid w:val="00232B9D"/>
    <w:rsid w:val="00232D75"/>
    <w:rsid w:val="00232E39"/>
    <w:rsid w:val="0023516A"/>
    <w:rsid w:val="00237B30"/>
    <w:rsid w:val="00237B32"/>
    <w:rsid w:val="00240ADA"/>
    <w:rsid w:val="0024134C"/>
    <w:rsid w:val="00242177"/>
    <w:rsid w:val="002437D3"/>
    <w:rsid w:val="00243845"/>
    <w:rsid w:val="002443FB"/>
    <w:rsid w:val="00244604"/>
    <w:rsid w:val="00244C35"/>
    <w:rsid w:val="00245AED"/>
    <w:rsid w:val="00245D17"/>
    <w:rsid w:val="002464A1"/>
    <w:rsid w:val="00250806"/>
    <w:rsid w:val="002515CB"/>
    <w:rsid w:val="00251D8E"/>
    <w:rsid w:val="00252112"/>
    <w:rsid w:val="00253201"/>
    <w:rsid w:val="0025336D"/>
    <w:rsid w:val="002535D8"/>
    <w:rsid w:val="00253A25"/>
    <w:rsid w:val="002555D7"/>
    <w:rsid w:val="00255FB7"/>
    <w:rsid w:val="002563B7"/>
    <w:rsid w:val="00256678"/>
    <w:rsid w:val="00257D96"/>
    <w:rsid w:val="00257E27"/>
    <w:rsid w:val="002600B8"/>
    <w:rsid w:val="00260120"/>
    <w:rsid w:val="00260699"/>
    <w:rsid w:val="00260820"/>
    <w:rsid w:val="00260A17"/>
    <w:rsid w:val="00261A24"/>
    <w:rsid w:val="00262551"/>
    <w:rsid w:val="00263404"/>
    <w:rsid w:val="002634ED"/>
    <w:rsid w:val="00264530"/>
    <w:rsid w:val="0026536F"/>
    <w:rsid w:val="00265BD0"/>
    <w:rsid w:val="00267B10"/>
    <w:rsid w:val="00267CD1"/>
    <w:rsid w:val="00267F41"/>
    <w:rsid w:val="00270AD5"/>
    <w:rsid w:val="002723D7"/>
    <w:rsid w:val="002732E9"/>
    <w:rsid w:val="00274B71"/>
    <w:rsid w:val="002766E8"/>
    <w:rsid w:val="002803E4"/>
    <w:rsid w:val="00280507"/>
    <w:rsid w:val="002836BE"/>
    <w:rsid w:val="00283FBB"/>
    <w:rsid w:val="002847E8"/>
    <w:rsid w:val="002861E2"/>
    <w:rsid w:val="00287C28"/>
    <w:rsid w:val="00292139"/>
    <w:rsid w:val="00293B09"/>
    <w:rsid w:val="00293FD8"/>
    <w:rsid w:val="0029584A"/>
    <w:rsid w:val="002960EA"/>
    <w:rsid w:val="002964FD"/>
    <w:rsid w:val="00296FE7"/>
    <w:rsid w:val="002A09E9"/>
    <w:rsid w:val="002A158B"/>
    <w:rsid w:val="002A2C41"/>
    <w:rsid w:val="002A2E71"/>
    <w:rsid w:val="002A4CB5"/>
    <w:rsid w:val="002A4D2D"/>
    <w:rsid w:val="002A79C9"/>
    <w:rsid w:val="002B027E"/>
    <w:rsid w:val="002B2032"/>
    <w:rsid w:val="002B2F7F"/>
    <w:rsid w:val="002B3EDE"/>
    <w:rsid w:val="002C03FF"/>
    <w:rsid w:val="002C3B95"/>
    <w:rsid w:val="002C471B"/>
    <w:rsid w:val="002C491F"/>
    <w:rsid w:val="002C4EB3"/>
    <w:rsid w:val="002C53AE"/>
    <w:rsid w:val="002C722B"/>
    <w:rsid w:val="002D4B87"/>
    <w:rsid w:val="002E0BC1"/>
    <w:rsid w:val="002E0FF7"/>
    <w:rsid w:val="002E1722"/>
    <w:rsid w:val="002E2AF5"/>
    <w:rsid w:val="002E2BA0"/>
    <w:rsid w:val="002E2CC0"/>
    <w:rsid w:val="002E30BF"/>
    <w:rsid w:val="002E4BB3"/>
    <w:rsid w:val="002E4D33"/>
    <w:rsid w:val="002E5972"/>
    <w:rsid w:val="002E5999"/>
    <w:rsid w:val="002E6930"/>
    <w:rsid w:val="002E6D0A"/>
    <w:rsid w:val="002E7B0F"/>
    <w:rsid w:val="002F075D"/>
    <w:rsid w:val="002F0BC7"/>
    <w:rsid w:val="002F1B53"/>
    <w:rsid w:val="002F258A"/>
    <w:rsid w:val="002F45CA"/>
    <w:rsid w:val="002F4F86"/>
    <w:rsid w:val="002F5002"/>
    <w:rsid w:val="002F526F"/>
    <w:rsid w:val="002F5D32"/>
    <w:rsid w:val="002F6EB8"/>
    <w:rsid w:val="0030072D"/>
    <w:rsid w:val="003020BC"/>
    <w:rsid w:val="00302255"/>
    <w:rsid w:val="00303BD3"/>
    <w:rsid w:val="00303C32"/>
    <w:rsid w:val="00304DF8"/>
    <w:rsid w:val="00305A24"/>
    <w:rsid w:val="00306954"/>
    <w:rsid w:val="00307B3C"/>
    <w:rsid w:val="00310419"/>
    <w:rsid w:val="003141F2"/>
    <w:rsid w:val="003145C6"/>
    <w:rsid w:val="00315116"/>
    <w:rsid w:val="00316767"/>
    <w:rsid w:val="00316938"/>
    <w:rsid w:val="00316BCE"/>
    <w:rsid w:val="00320FB8"/>
    <w:rsid w:val="00321C0A"/>
    <w:rsid w:val="003222E2"/>
    <w:rsid w:val="003230B7"/>
    <w:rsid w:val="003232F7"/>
    <w:rsid w:val="00324033"/>
    <w:rsid w:val="00324145"/>
    <w:rsid w:val="00324B41"/>
    <w:rsid w:val="00324FF6"/>
    <w:rsid w:val="00325950"/>
    <w:rsid w:val="003269B2"/>
    <w:rsid w:val="00326B13"/>
    <w:rsid w:val="00326BE9"/>
    <w:rsid w:val="003273B0"/>
    <w:rsid w:val="00327435"/>
    <w:rsid w:val="00327D90"/>
    <w:rsid w:val="00330535"/>
    <w:rsid w:val="00330E4E"/>
    <w:rsid w:val="00331BBC"/>
    <w:rsid w:val="0033409D"/>
    <w:rsid w:val="00335273"/>
    <w:rsid w:val="003359E7"/>
    <w:rsid w:val="00337809"/>
    <w:rsid w:val="00340897"/>
    <w:rsid w:val="00341654"/>
    <w:rsid w:val="0034186D"/>
    <w:rsid w:val="00342016"/>
    <w:rsid w:val="00344726"/>
    <w:rsid w:val="00345038"/>
    <w:rsid w:val="00345097"/>
    <w:rsid w:val="00345FE1"/>
    <w:rsid w:val="003464ED"/>
    <w:rsid w:val="00346DC3"/>
    <w:rsid w:val="00347F4B"/>
    <w:rsid w:val="00352CD6"/>
    <w:rsid w:val="00354329"/>
    <w:rsid w:val="00354935"/>
    <w:rsid w:val="00355595"/>
    <w:rsid w:val="00355E4E"/>
    <w:rsid w:val="003575FE"/>
    <w:rsid w:val="00357ACC"/>
    <w:rsid w:val="00360A0C"/>
    <w:rsid w:val="00360A97"/>
    <w:rsid w:val="00360FBE"/>
    <w:rsid w:val="0036149F"/>
    <w:rsid w:val="00361C6C"/>
    <w:rsid w:val="00361CF5"/>
    <w:rsid w:val="003621E9"/>
    <w:rsid w:val="00362E98"/>
    <w:rsid w:val="00364ABD"/>
    <w:rsid w:val="00364D58"/>
    <w:rsid w:val="00364EFF"/>
    <w:rsid w:val="0036508F"/>
    <w:rsid w:val="003653A3"/>
    <w:rsid w:val="00370A8F"/>
    <w:rsid w:val="00371D6C"/>
    <w:rsid w:val="00372603"/>
    <w:rsid w:val="00373698"/>
    <w:rsid w:val="00373A6B"/>
    <w:rsid w:val="0037522A"/>
    <w:rsid w:val="003752E2"/>
    <w:rsid w:val="0037541C"/>
    <w:rsid w:val="003756F3"/>
    <w:rsid w:val="00375E21"/>
    <w:rsid w:val="00375F0E"/>
    <w:rsid w:val="00376C99"/>
    <w:rsid w:val="00376DE2"/>
    <w:rsid w:val="0038044F"/>
    <w:rsid w:val="0038047A"/>
    <w:rsid w:val="003809CA"/>
    <w:rsid w:val="00384FFA"/>
    <w:rsid w:val="0038543B"/>
    <w:rsid w:val="00386ACA"/>
    <w:rsid w:val="00386B38"/>
    <w:rsid w:val="00386EDE"/>
    <w:rsid w:val="00390A8F"/>
    <w:rsid w:val="00391968"/>
    <w:rsid w:val="00392EEF"/>
    <w:rsid w:val="00394C83"/>
    <w:rsid w:val="0039589C"/>
    <w:rsid w:val="003A069E"/>
    <w:rsid w:val="003A1647"/>
    <w:rsid w:val="003A1EEF"/>
    <w:rsid w:val="003A37CF"/>
    <w:rsid w:val="003A4AC4"/>
    <w:rsid w:val="003A4F67"/>
    <w:rsid w:val="003A5C3F"/>
    <w:rsid w:val="003A5DDD"/>
    <w:rsid w:val="003A6DBE"/>
    <w:rsid w:val="003B11C9"/>
    <w:rsid w:val="003B36F8"/>
    <w:rsid w:val="003B3A3A"/>
    <w:rsid w:val="003B7692"/>
    <w:rsid w:val="003B7B2A"/>
    <w:rsid w:val="003C01ED"/>
    <w:rsid w:val="003C02E9"/>
    <w:rsid w:val="003C03F8"/>
    <w:rsid w:val="003C1B20"/>
    <w:rsid w:val="003C1BE0"/>
    <w:rsid w:val="003C433C"/>
    <w:rsid w:val="003C44FF"/>
    <w:rsid w:val="003C5444"/>
    <w:rsid w:val="003C65F0"/>
    <w:rsid w:val="003C6645"/>
    <w:rsid w:val="003C6B07"/>
    <w:rsid w:val="003C6C49"/>
    <w:rsid w:val="003C793D"/>
    <w:rsid w:val="003C7D00"/>
    <w:rsid w:val="003D02A3"/>
    <w:rsid w:val="003D067F"/>
    <w:rsid w:val="003D1B37"/>
    <w:rsid w:val="003D3568"/>
    <w:rsid w:val="003D3832"/>
    <w:rsid w:val="003D39DC"/>
    <w:rsid w:val="003D3A49"/>
    <w:rsid w:val="003D4B63"/>
    <w:rsid w:val="003D4E83"/>
    <w:rsid w:val="003D5272"/>
    <w:rsid w:val="003D5D63"/>
    <w:rsid w:val="003D5DDA"/>
    <w:rsid w:val="003E1055"/>
    <w:rsid w:val="003E1261"/>
    <w:rsid w:val="003E1B87"/>
    <w:rsid w:val="003E2AFB"/>
    <w:rsid w:val="003E3385"/>
    <w:rsid w:val="003E4CF9"/>
    <w:rsid w:val="003E5811"/>
    <w:rsid w:val="003E6F3C"/>
    <w:rsid w:val="003E7687"/>
    <w:rsid w:val="003F127B"/>
    <w:rsid w:val="003F3697"/>
    <w:rsid w:val="003F5C7B"/>
    <w:rsid w:val="003F67CE"/>
    <w:rsid w:val="003F6967"/>
    <w:rsid w:val="00402892"/>
    <w:rsid w:val="004032C6"/>
    <w:rsid w:val="00403EF0"/>
    <w:rsid w:val="004045B4"/>
    <w:rsid w:val="00405298"/>
    <w:rsid w:val="00405E5A"/>
    <w:rsid w:val="00410C65"/>
    <w:rsid w:val="00411700"/>
    <w:rsid w:val="00411DEA"/>
    <w:rsid w:val="00412264"/>
    <w:rsid w:val="004127D2"/>
    <w:rsid w:val="00414ABD"/>
    <w:rsid w:val="0041587F"/>
    <w:rsid w:val="00415AAE"/>
    <w:rsid w:val="00420DCB"/>
    <w:rsid w:val="00420E38"/>
    <w:rsid w:val="00421218"/>
    <w:rsid w:val="00421B25"/>
    <w:rsid w:val="004232F4"/>
    <w:rsid w:val="00425458"/>
    <w:rsid w:val="00427234"/>
    <w:rsid w:val="00427BCB"/>
    <w:rsid w:val="00430711"/>
    <w:rsid w:val="00431DBC"/>
    <w:rsid w:val="00432715"/>
    <w:rsid w:val="004328CA"/>
    <w:rsid w:val="004341A5"/>
    <w:rsid w:val="004343BE"/>
    <w:rsid w:val="0043454A"/>
    <w:rsid w:val="004350E6"/>
    <w:rsid w:val="004360D0"/>
    <w:rsid w:val="004360F9"/>
    <w:rsid w:val="00436EE2"/>
    <w:rsid w:val="00436F6C"/>
    <w:rsid w:val="00440003"/>
    <w:rsid w:val="00440C8C"/>
    <w:rsid w:val="00442A87"/>
    <w:rsid w:val="0044344A"/>
    <w:rsid w:val="00444004"/>
    <w:rsid w:val="004449FC"/>
    <w:rsid w:val="00445424"/>
    <w:rsid w:val="00445A63"/>
    <w:rsid w:val="004461CF"/>
    <w:rsid w:val="00450353"/>
    <w:rsid w:val="00450C18"/>
    <w:rsid w:val="004517C0"/>
    <w:rsid w:val="004518CD"/>
    <w:rsid w:val="00453095"/>
    <w:rsid w:val="004538C1"/>
    <w:rsid w:val="00454C3A"/>
    <w:rsid w:val="00456609"/>
    <w:rsid w:val="00457083"/>
    <w:rsid w:val="004577AD"/>
    <w:rsid w:val="00460E82"/>
    <w:rsid w:val="00462514"/>
    <w:rsid w:val="00462802"/>
    <w:rsid w:val="00462C81"/>
    <w:rsid w:val="004642B0"/>
    <w:rsid w:val="00464336"/>
    <w:rsid w:val="00466CE0"/>
    <w:rsid w:val="00466F7C"/>
    <w:rsid w:val="004671E6"/>
    <w:rsid w:val="004742E8"/>
    <w:rsid w:val="004744E6"/>
    <w:rsid w:val="0047475E"/>
    <w:rsid w:val="00474C9B"/>
    <w:rsid w:val="00474D61"/>
    <w:rsid w:val="004779F6"/>
    <w:rsid w:val="00480421"/>
    <w:rsid w:val="00480470"/>
    <w:rsid w:val="004822C6"/>
    <w:rsid w:val="004825A0"/>
    <w:rsid w:val="00482D1A"/>
    <w:rsid w:val="00482FB4"/>
    <w:rsid w:val="00484027"/>
    <w:rsid w:val="00484C98"/>
    <w:rsid w:val="00485BF7"/>
    <w:rsid w:val="0048734F"/>
    <w:rsid w:val="00487EAC"/>
    <w:rsid w:val="00490F58"/>
    <w:rsid w:val="004925E8"/>
    <w:rsid w:val="00492909"/>
    <w:rsid w:val="004929FA"/>
    <w:rsid w:val="0049311A"/>
    <w:rsid w:val="00494258"/>
    <w:rsid w:val="0049504C"/>
    <w:rsid w:val="0049565A"/>
    <w:rsid w:val="00496A85"/>
    <w:rsid w:val="00496D0B"/>
    <w:rsid w:val="004976D7"/>
    <w:rsid w:val="004A0672"/>
    <w:rsid w:val="004A1318"/>
    <w:rsid w:val="004A1ED3"/>
    <w:rsid w:val="004A2BF1"/>
    <w:rsid w:val="004A43D8"/>
    <w:rsid w:val="004B1078"/>
    <w:rsid w:val="004B116F"/>
    <w:rsid w:val="004B3342"/>
    <w:rsid w:val="004B41D3"/>
    <w:rsid w:val="004B4FBF"/>
    <w:rsid w:val="004B621B"/>
    <w:rsid w:val="004B7199"/>
    <w:rsid w:val="004C1319"/>
    <w:rsid w:val="004C3085"/>
    <w:rsid w:val="004C4087"/>
    <w:rsid w:val="004C40E2"/>
    <w:rsid w:val="004C6F11"/>
    <w:rsid w:val="004C7626"/>
    <w:rsid w:val="004D01AC"/>
    <w:rsid w:val="004D3945"/>
    <w:rsid w:val="004D476C"/>
    <w:rsid w:val="004D4838"/>
    <w:rsid w:val="004D4895"/>
    <w:rsid w:val="004D6CFE"/>
    <w:rsid w:val="004D7044"/>
    <w:rsid w:val="004D70B0"/>
    <w:rsid w:val="004D726B"/>
    <w:rsid w:val="004D745E"/>
    <w:rsid w:val="004D7756"/>
    <w:rsid w:val="004D7813"/>
    <w:rsid w:val="004E08F0"/>
    <w:rsid w:val="004E0DD2"/>
    <w:rsid w:val="004E18A6"/>
    <w:rsid w:val="004E1A26"/>
    <w:rsid w:val="004E1B3F"/>
    <w:rsid w:val="004E337C"/>
    <w:rsid w:val="004E3565"/>
    <w:rsid w:val="004E3A34"/>
    <w:rsid w:val="004E423D"/>
    <w:rsid w:val="004E47C0"/>
    <w:rsid w:val="004E491F"/>
    <w:rsid w:val="004E5351"/>
    <w:rsid w:val="004E543A"/>
    <w:rsid w:val="004E66B8"/>
    <w:rsid w:val="004F00BC"/>
    <w:rsid w:val="004F0E75"/>
    <w:rsid w:val="004F1EF2"/>
    <w:rsid w:val="004F2790"/>
    <w:rsid w:val="004F32F8"/>
    <w:rsid w:val="004F39F9"/>
    <w:rsid w:val="004F40AD"/>
    <w:rsid w:val="004F459A"/>
    <w:rsid w:val="004F6440"/>
    <w:rsid w:val="004F6B7B"/>
    <w:rsid w:val="004F715B"/>
    <w:rsid w:val="00502D23"/>
    <w:rsid w:val="00502D56"/>
    <w:rsid w:val="00505361"/>
    <w:rsid w:val="00506852"/>
    <w:rsid w:val="00507672"/>
    <w:rsid w:val="005118FF"/>
    <w:rsid w:val="0051210D"/>
    <w:rsid w:val="00513DAB"/>
    <w:rsid w:val="00515438"/>
    <w:rsid w:val="00516521"/>
    <w:rsid w:val="00520B71"/>
    <w:rsid w:val="00521770"/>
    <w:rsid w:val="00521E69"/>
    <w:rsid w:val="005237EA"/>
    <w:rsid w:val="00524AE3"/>
    <w:rsid w:val="0052513B"/>
    <w:rsid w:val="0052570E"/>
    <w:rsid w:val="00525F9B"/>
    <w:rsid w:val="00526D52"/>
    <w:rsid w:val="00527482"/>
    <w:rsid w:val="00531149"/>
    <w:rsid w:val="00531888"/>
    <w:rsid w:val="00533748"/>
    <w:rsid w:val="00535559"/>
    <w:rsid w:val="0053649A"/>
    <w:rsid w:val="0053685D"/>
    <w:rsid w:val="005405F0"/>
    <w:rsid w:val="00540A33"/>
    <w:rsid w:val="00540F82"/>
    <w:rsid w:val="005413C1"/>
    <w:rsid w:val="0054357A"/>
    <w:rsid w:val="0054381D"/>
    <w:rsid w:val="005448DE"/>
    <w:rsid w:val="005449C4"/>
    <w:rsid w:val="00546810"/>
    <w:rsid w:val="00547106"/>
    <w:rsid w:val="00550975"/>
    <w:rsid w:val="00553599"/>
    <w:rsid w:val="00553798"/>
    <w:rsid w:val="00553C7E"/>
    <w:rsid w:val="00553EFA"/>
    <w:rsid w:val="005541A9"/>
    <w:rsid w:val="0055589C"/>
    <w:rsid w:val="00555AA5"/>
    <w:rsid w:val="005568FB"/>
    <w:rsid w:val="00557071"/>
    <w:rsid w:val="00561635"/>
    <w:rsid w:val="00561F92"/>
    <w:rsid w:val="0056408F"/>
    <w:rsid w:val="00567884"/>
    <w:rsid w:val="00570B51"/>
    <w:rsid w:val="00570EB9"/>
    <w:rsid w:val="005714E1"/>
    <w:rsid w:val="00572D47"/>
    <w:rsid w:val="00575055"/>
    <w:rsid w:val="00576461"/>
    <w:rsid w:val="00576C20"/>
    <w:rsid w:val="00576EC6"/>
    <w:rsid w:val="005808EF"/>
    <w:rsid w:val="00580EE2"/>
    <w:rsid w:val="00581416"/>
    <w:rsid w:val="005815D0"/>
    <w:rsid w:val="005821F6"/>
    <w:rsid w:val="00582C26"/>
    <w:rsid w:val="00583CF8"/>
    <w:rsid w:val="00585AFA"/>
    <w:rsid w:val="0058784D"/>
    <w:rsid w:val="005911EB"/>
    <w:rsid w:val="0059162F"/>
    <w:rsid w:val="00591B90"/>
    <w:rsid w:val="00591D0B"/>
    <w:rsid w:val="00592F5F"/>
    <w:rsid w:val="0059373D"/>
    <w:rsid w:val="00594A4A"/>
    <w:rsid w:val="00597055"/>
    <w:rsid w:val="005A121C"/>
    <w:rsid w:val="005A180C"/>
    <w:rsid w:val="005A2410"/>
    <w:rsid w:val="005A5270"/>
    <w:rsid w:val="005A55F2"/>
    <w:rsid w:val="005A5A9C"/>
    <w:rsid w:val="005A667E"/>
    <w:rsid w:val="005A6867"/>
    <w:rsid w:val="005A79DC"/>
    <w:rsid w:val="005A79F4"/>
    <w:rsid w:val="005B0391"/>
    <w:rsid w:val="005B20F1"/>
    <w:rsid w:val="005B2BC2"/>
    <w:rsid w:val="005B2FB5"/>
    <w:rsid w:val="005B5267"/>
    <w:rsid w:val="005B673D"/>
    <w:rsid w:val="005B6832"/>
    <w:rsid w:val="005B7091"/>
    <w:rsid w:val="005B76B2"/>
    <w:rsid w:val="005B7F99"/>
    <w:rsid w:val="005C0DEF"/>
    <w:rsid w:val="005C1061"/>
    <w:rsid w:val="005C5F87"/>
    <w:rsid w:val="005C7011"/>
    <w:rsid w:val="005D0BE0"/>
    <w:rsid w:val="005D105E"/>
    <w:rsid w:val="005D2CE7"/>
    <w:rsid w:val="005D4283"/>
    <w:rsid w:val="005D4C5C"/>
    <w:rsid w:val="005D4D32"/>
    <w:rsid w:val="005D550A"/>
    <w:rsid w:val="005D6A33"/>
    <w:rsid w:val="005E0057"/>
    <w:rsid w:val="005E168F"/>
    <w:rsid w:val="005E3B46"/>
    <w:rsid w:val="005E4F86"/>
    <w:rsid w:val="005E71E9"/>
    <w:rsid w:val="005E775B"/>
    <w:rsid w:val="005F0CBA"/>
    <w:rsid w:val="005F249E"/>
    <w:rsid w:val="005F296E"/>
    <w:rsid w:val="005F3502"/>
    <w:rsid w:val="005F4BA4"/>
    <w:rsid w:val="005F66DD"/>
    <w:rsid w:val="005F6B87"/>
    <w:rsid w:val="00600DE4"/>
    <w:rsid w:val="00601420"/>
    <w:rsid w:val="0060156B"/>
    <w:rsid w:val="0060224D"/>
    <w:rsid w:val="00602CCD"/>
    <w:rsid w:val="006033C7"/>
    <w:rsid w:val="006038B3"/>
    <w:rsid w:val="00603C4A"/>
    <w:rsid w:val="00604129"/>
    <w:rsid w:val="00604156"/>
    <w:rsid w:val="00604587"/>
    <w:rsid w:val="0060536E"/>
    <w:rsid w:val="00605D68"/>
    <w:rsid w:val="00606410"/>
    <w:rsid w:val="006069D1"/>
    <w:rsid w:val="006071BC"/>
    <w:rsid w:val="006077DC"/>
    <w:rsid w:val="00610D34"/>
    <w:rsid w:val="006114AD"/>
    <w:rsid w:val="006129B9"/>
    <w:rsid w:val="00612A8D"/>
    <w:rsid w:val="00614099"/>
    <w:rsid w:val="00614EAB"/>
    <w:rsid w:val="006159A5"/>
    <w:rsid w:val="00615DB9"/>
    <w:rsid w:val="00615FC5"/>
    <w:rsid w:val="00616E7E"/>
    <w:rsid w:val="00617073"/>
    <w:rsid w:val="006174CA"/>
    <w:rsid w:val="006201A7"/>
    <w:rsid w:val="0062042E"/>
    <w:rsid w:val="00620AAD"/>
    <w:rsid w:val="00621D30"/>
    <w:rsid w:val="00621E41"/>
    <w:rsid w:val="00622027"/>
    <w:rsid w:val="006237B0"/>
    <w:rsid w:val="00623FC5"/>
    <w:rsid w:val="00626049"/>
    <w:rsid w:val="0062669A"/>
    <w:rsid w:val="006301D7"/>
    <w:rsid w:val="00630C59"/>
    <w:rsid w:val="00631146"/>
    <w:rsid w:val="00632224"/>
    <w:rsid w:val="00632544"/>
    <w:rsid w:val="006336D5"/>
    <w:rsid w:val="00635952"/>
    <w:rsid w:val="00635FEF"/>
    <w:rsid w:val="006361CD"/>
    <w:rsid w:val="006402F3"/>
    <w:rsid w:val="006404E6"/>
    <w:rsid w:val="0064117E"/>
    <w:rsid w:val="00641322"/>
    <w:rsid w:val="0064290B"/>
    <w:rsid w:val="00644235"/>
    <w:rsid w:val="006451BD"/>
    <w:rsid w:val="00645C5A"/>
    <w:rsid w:val="006463B0"/>
    <w:rsid w:val="00652979"/>
    <w:rsid w:val="00652FB1"/>
    <w:rsid w:val="006536BE"/>
    <w:rsid w:val="00653741"/>
    <w:rsid w:val="00653D8D"/>
    <w:rsid w:val="006552FA"/>
    <w:rsid w:val="006569CD"/>
    <w:rsid w:val="00660FFB"/>
    <w:rsid w:val="00661E62"/>
    <w:rsid w:val="0066201C"/>
    <w:rsid w:val="00662241"/>
    <w:rsid w:val="00662E61"/>
    <w:rsid w:val="006638AF"/>
    <w:rsid w:val="00664B77"/>
    <w:rsid w:val="0066516B"/>
    <w:rsid w:val="00665DCA"/>
    <w:rsid w:val="00665EFE"/>
    <w:rsid w:val="0067014B"/>
    <w:rsid w:val="006702CB"/>
    <w:rsid w:val="00670C06"/>
    <w:rsid w:val="006710B7"/>
    <w:rsid w:val="006723E7"/>
    <w:rsid w:val="006734F0"/>
    <w:rsid w:val="00673B81"/>
    <w:rsid w:val="00674591"/>
    <w:rsid w:val="006747B8"/>
    <w:rsid w:val="0067486B"/>
    <w:rsid w:val="006777D7"/>
    <w:rsid w:val="006779FD"/>
    <w:rsid w:val="006819F7"/>
    <w:rsid w:val="00681C44"/>
    <w:rsid w:val="00682390"/>
    <w:rsid w:val="006841FF"/>
    <w:rsid w:val="00684354"/>
    <w:rsid w:val="006851B7"/>
    <w:rsid w:val="00685362"/>
    <w:rsid w:val="00685D94"/>
    <w:rsid w:val="006863CD"/>
    <w:rsid w:val="00687E0C"/>
    <w:rsid w:val="00690594"/>
    <w:rsid w:val="00690807"/>
    <w:rsid w:val="00690A0B"/>
    <w:rsid w:val="006918AD"/>
    <w:rsid w:val="00693476"/>
    <w:rsid w:val="00693A36"/>
    <w:rsid w:val="006951B0"/>
    <w:rsid w:val="00695CB2"/>
    <w:rsid w:val="00696E95"/>
    <w:rsid w:val="006A020F"/>
    <w:rsid w:val="006A08C7"/>
    <w:rsid w:val="006A0A03"/>
    <w:rsid w:val="006A142E"/>
    <w:rsid w:val="006A18C3"/>
    <w:rsid w:val="006A1CD0"/>
    <w:rsid w:val="006A208B"/>
    <w:rsid w:val="006A2120"/>
    <w:rsid w:val="006A2446"/>
    <w:rsid w:val="006A3889"/>
    <w:rsid w:val="006A49D7"/>
    <w:rsid w:val="006A61B7"/>
    <w:rsid w:val="006A74C1"/>
    <w:rsid w:val="006B138B"/>
    <w:rsid w:val="006B1423"/>
    <w:rsid w:val="006B147A"/>
    <w:rsid w:val="006B1ABD"/>
    <w:rsid w:val="006B2571"/>
    <w:rsid w:val="006B295D"/>
    <w:rsid w:val="006B4064"/>
    <w:rsid w:val="006B42FA"/>
    <w:rsid w:val="006B5660"/>
    <w:rsid w:val="006B692D"/>
    <w:rsid w:val="006B7E37"/>
    <w:rsid w:val="006C11CC"/>
    <w:rsid w:val="006C1EE5"/>
    <w:rsid w:val="006C2905"/>
    <w:rsid w:val="006C2C6A"/>
    <w:rsid w:val="006C309C"/>
    <w:rsid w:val="006C4702"/>
    <w:rsid w:val="006C57F0"/>
    <w:rsid w:val="006C6179"/>
    <w:rsid w:val="006C65D7"/>
    <w:rsid w:val="006C774B"/>
    <w:rsid w:val="006D1592"/>
    <w:rsid w:val="006D25F1"/>
    <w:rsid w:val="006D2CC2"/>
    <w:rsid w:val="006D480F"/>
    <w:rsid w:val="006D485F"/>
    <w:rsid w:val="006D5DF5"/>
    <w:rsid w:val="006D5EF3"/>
    <w:rsid w:val="006D64D2"/>
    <w:rsid w:val="006D6DC3"/>
    <w:rsid w:val="006D73DF"/>
    <w:rsid w:val="006D7508"/>
    <w:rsid w:val="006D79BE"/>
    <w:rsid w:val="006E0036"/>
    <w:rsid w:val="006E0060"/>
    <w:rsid w:val="006E0261"/>
    <w:rsid w:val="006E21F9"/>
    <w:rsid w:val="006E222F"/>
    <w:rsid w:val="006E2DF9"/>
    <w:rsid w:val="006E30FE"/>
    <w:rsid w:val="006E64B1"/>
    <w:rsid w:val="006E7D78"/>
    <w:rsid w:val="006F1681"/>
    <w:rsid w:val="006F20B6"/>
    <w:rsid w:val="006F3B6A"/>
    <w:rsid w:val="006F4701"/>
    <w:rsid w:val="006F5F82"/>
    <w:rsid w:val="006F6F9A"/>
    <w:rsid w:val="00701A44"/>
    <w:rsid w:val="00703042"/>
    <w:rsid w:val="00704A9F"/>
    <w:rsid w:val="00706774"/>
    <w:rsid w:val="00707855"/>
    <w:rsid w:val="00710CA6"/>
    <w:rsid w:val="00712229"/>
    <w:rsid w:val="00712CD4"/>
    <w:rsid w:val="00714BFA"/>
    <w:rsid w:val="00716D43"/>
    <w:rsid w:val="007200E2"/>
    <w:rsid w:val="0072049D"/>
    <w:rsid w:val="00722C55"/>
    <w:rsid w:val="007237BD"/>
    <w:rsid w:val="00723F6A"/>
    <w:rsid w:val="00724320"/>
    <w:rsid w:val="00725177"/>
    <w:rsid w:val="007267EF"/>
    <w:rsid w:val="00726CBF"/>
    <w:rsid w:val="00727A52"/>
    <w:rsid w:val="00731492"/>
    <w:rsid w:val="007315C2"/>
    <w:rsid w:val="00734987"/>
    <w:rsid w:val="0073598C"/>
    <w:rsid w:val="00736298"/>
    <w:rsid w:val="00736785"/>
    <w:rsid w:val="00737983"/>
    <w:rsid w:val="00737F5C"/>
    <w:rsid w:val="00741D30"/>
    <w:rsid w:val="00742257"/>
    <w:rsid w:val="007431E7"/>
    <w:rsid w:val="00743A45"/>
    <w:rsid w:val="00743BF0"/>
    <w:rsid w:val="00744D8B"/>
    <w:rsid w:val="00746CEB"/>
    <w:rsid w:val="00751E04"/>
    <w:rsid w:val="00752354"/>
    <w:rsid w:val="00752EB4"/>
    <w:rsid w:val="00753F1F"/>
    <w:rsid w:val="0075446F"/>
    <w:rsid w:val="007552BD"/>
    <w:rsid w:val="0075548D"/>
    <w:rsid w:val="00756902"/>
    <w:rsid w:val="00756A8A"/>
    <w:rsid w:val="007572A7"/>
    <w:rsid w:val="0076019C"/>
    <w:rsid w:val="007604ED"/>
    <w:rsid w:val="00761C3F"/>
    <w:rsid w:val="0076371E"/>
    <w:rsid w:val="007656DA"/>
    <w:rsid w:val="00766D96"/>
    <w:rsid w:val="007675D3"/>
    <w:rsid w:val="00767B89"/>
    <w:rsid w:val="00771B6E"/>
    <w:rsid w:val="00773A10"/>
    <w:rsid w:val="00773BFE"/>
    <w:rsid w:val="007740A0"/>
    <w:rsid w:val="00774424"/>
    <w:rsid w:val="00774E29"/>
    <w:rsid w:val="00775495"/>
    <w:rsid w:val="00775618"/>
    <w:rsid w:val="007807A1"/>
    <w:rsid w:val="00780989"/>
    <w:rsid w:val="007825CF"/>
    <w:rsid w:val="0078277D"/>
    <w:rsid w:val="00784183"/>
    <w:rsid w:val="007848FB"/>
    <w:rsid w:val="00787135"/>
    <w:rsid w:val="00787955"/>
    <w:rsid w:val="007929DF"/>
    <w:rsid w:val="0079382B"/>
    <w:rsid w:val="007940E0"/>
    <w:rsid w:val="00795ECA"/>
    <w:rsid w:val="00796206"/>
    <w:rsid w:val="007968F3"/>
    <w:rsid w:val="007A1613"/>
    <w:rsid w:val="007A1B20"/>
    <w:rsid w:val="007A1F86"/>
    <w:rsid w:val="007A520B"/>
    <w:rsid w:val="007A6921"/>
    <w:rsid w:val="007A745C"/>
    <w:rsid w:val="007B337A"/>
    <w:rsid w:val="007B3E01"/>
    <w:rsid w:val="007B73A0"/>
    <w:rsid w:val="007B7EE4"/>
    <w:rsid w:val="007C05AD"/>
    <w:rsid w:val="007C220E"/>
    <w:rsid w:val="007C5AFC"/>
    <w:rsid w:val="007C7A04"/>
    <w:rsid w:val="007D47AF"/>
    <w:rsid w:val="007D4C6B"/>
    <w:rsid w:val="007D5319"/>
    <w:rsid w:val="007D558C"/>
    <w:rsid w:val="007D6220"/>
    <w:rsid w:val="007D66EC"/>
    <w:rsid w:val="007D6CD9"/>
    <w:rsid w:val="007D71EE"/>
    <w:rsid w:val="007D7FEB"/>
    <w:rsid w:val="007E1F2E"/>
    <w:rsid w:val="007E2F04"/>
    <w:rsid w:val="007E56AF"/>
    <w:rsid w:val="007E590E"/>
    <w:rsid w:val="007E5C8F"/>
    <w:rsid w:val="007E6D80"/>
    <w:rsid w:val="007E79A8"/>
    <w:rsid w:val="007E7AB8"/>
    <w:rsid w:val="007F0FFD"/>
    <w:rsid w:val="007F1688"/>
    <w:rsid w:val="007F1B11"/>
    <w:rsid w:val="007F1B60"/>
    <w:rsid w:val="007F1CA3"/>
    <w:rsid w:val="007F295C"/>
    <w:rsid w:val="007F3091"/>
    <w:rsid w:val="007F3478"/>
    <w:rsid w:val="007F387D"/>
    <w:rsid w:val="007F4648"/>
    <w:rsid w:val="007F4D87"/>
    <w:rsid w:val="007F5DC1"/>
    <w:rsid w:val="007F6F59"/>
    <w:rsid w:val="007F75CB"/>
    <w:rsid w:val="0080149E"/>
    <w:rsid w:val="00801FBB"/>
    <w:rsid w:val="0080227F"/>
    <w:rsid w:val="0080283B"/>
    <w:rsid w:val="00802EE5"/>
    <w:rsid w:val="00803286"/>
    <w:rsid w:val="00803610"/>
    <w:rsid w:val="008043A0"/>
    <w:rsid w:val="00805364"/>
    <w:rsid w:val="00805ADF"/>
    <w:rsid w:val="00805E2A"/>
    <w:rsid w:val="00806D05"/>
    <w:rsid w:val="00807018"/>
    <w:rsid w:val="00807BA4"/>
    <w:rsid w:val="0081057C"/>
    <w:rsid w:val="0081059B"/>
    <w:rsid w:val="008110BC"/>
    <w:rsid w:val="008116CE"/>
    <w:rsid w:val="00811B43"/>
    <w:rsid w:val="00813C40"/>
    <w:rsid w:val="0081614D"/>
    <w:rsid w:val="008164A0"/>
    <w:rsid w:val="0081663D"/>
    <w:rsid w:val="008179D7"/>
    <w:rsid w:val="00817F6D"/>
    <w:rsid w:val="00820546"/>
    <w:rsid w:val="008207F9"/>
    <w:rsid w:val="008214FD"/>
    <w:rsid w:val="00822D3C"/>
    <w:rsid w:val="00823DEF"/>
    <w:rsid w:val="00824806"/>
    <w:rsid w:val="00824B30"/>
    <w:rsid w:val="0082540B"/>
    <w:rsid w:val="00825D4E"/>
    <w:rsid w:val="00830DB7"/>
    <w:rsid w:val="008318D9"/>
    <w:rsid w:val="00831D04"/>
    <w:rsid w:val="00833A89"/>
    <w:rsid w:val="008343EB"/>
    <w:rsid w:val="0083454F"/>
    <w:rsid w:val="00836C50"/>
    <w:rsid w:val="0083798A"/>
    <w:rsid w:val="00840EB5"/>
    <w:rsid w:val="00844555"/>
    <w:rsid w:val="008503E6"/>
    <w:rsid w:val="008507D8"/>
    <w:rsid w:val="0085087D"/>
    <w:rsid w:val="00851D57"/>
    <w:rsid w:val="008538FF"/>
    <w:rsid w:val="00853D07"/>
    <w:rsid w:val="008553D7"/>
    <w:rsid w:val="00855F5C"/>
    <w:rsid w:val="00856458"/>
    <w:rsid w:val="00856B55"/>
    <w:rsid w:val="00860038"/>
    <w:rsid w:val="00860882"/>
    <w:rsid w:val="008612C6"/>
    <w:rsid w:val="0086134E"/>
    <w:rsid w:val="00861408"/>
    <w:rsid w:val="00861450"/>
    <w:rsid w:val="00862853"/>
    <w:rsid w:val="00862CC1"/>
    <w:rsid w:val="00863042"/>
    <w:rsid w:val="008633DA"/>
    <w:rsid w:val="008634ED"/>
    <w:rsid w:val="008640FC"/>
    <w:rsid w:val="0086688E"/>
    <w:rsid w:val="00870126"/>
    <w:rsid w:val="008706EC"/>
    <w:rsid w:val="0087101A"/>
    <w:rsid w:val="008711BB"/>
    <w:rsid w:val="00872062"/>
    <w:rsid w:val="0087239A"/>
    <w:rsid w:val="00872459"/>
    <w:rsid w:val="00874C45"/>
    <w:rsid w:val="0087501F"/>
    <w:rsid w:val="00880A0F"/>
    <w:rsid w:val="00880CD6"/>
    <w:rsid w:val="00881485"/>
    <w:rsid w:val="008835DF"/>
    <w:rsid w:val="0088643D"/>
    <w:rsid w:val="00886C69"/>
    <w:rsid w:val="00886D36"/>
    <w:rsid w:val="0088760D"/>
    <w:rsid w:val="00887D36"/>
    <w:rsid w:val="00891D35"/>
    <w:rsid w:val="008931DE"/>
    <w:rsid w:val="008956BD"/>
    <w:rsid w:val="00895AFA"/>
    <w:rsid w:val="008A0797"/>
    <w:rsid w:val="008A10E7"/>
    <w:rsid w:val="008A3D07"/>
    <w:rsid w:val="008A4B63"/>
    <w:rsid w:val="008A4F07"/>
    <w:rsid w:val="008B1A24"/>
    <w:rsid w:val="008B1ED4"/>
    <w:rsid w:val="008B2085"/>
    <w:rsid w:val="008B3109"/>
    <w:rsid w:val="008B317D"/>
    <w:rsid w:val="008B34FE"/>
    <w:rsid w:val="008B47ED"/>
    <w:rsid w:val="008B5CA1"/>
    <w:rsid w:val="008B6CA3"/>
    <w:rsid w:val="008B6CDB"/>
    <w:rsid w:val="008B7015"/>
    <w:rsid w:val="008B731E"/>
    <w:rsid w:val="008B76B5"/>
    <w:rsid w:val="008C0CBF"/>
    <w:rsid w:val="008C1AEE"/>
    <w:rsid w:val="008C4934"/>
    <w:rsid w:val="008C5F4D"/>
    <w:rsid w:val="008C60C6"/>
    <w:rsid w:val="008C7015"/>
    <w:rsid w:val="008C7E67"/>
    <w:rsid w:val="008D0487"/>
    <w:rsid w:val="008D0CF6"/>
    <w:rsid w:val="008D198A"/>
    <w:rsid w:val="008D2C75"/>
    <w:rsid w:val="008D5FFB"/>
    <w:rsid w:val="008D61B6"/>
    <w:rsid w:val="008D6B4E"/>
    <w:rsid w:val="008D7220"/>
    <w:rsid w:val="008D788C"/>
    <w:rsid w:val="008E1070"/>
    <w:rsid w:val="008E1B7E"/>
    <w:rsid w:val="008E1E7A"/>
    <w:rsid w:val="008E2CA6"/>
    <w:rsid w:val="008E3EF8"/>
    <w:rsid w:val="008E4F8C"/>
    <w:rsid w:val="008E5DCB"/>
    <w:rsid w:val="008E6264"/>
    <w:rsid w:val="008E7F1A"/>
    <w:rsid w:val="008F1AD8"/>
    <w:rsid w:val="008F2CCA"/>
    <w:rsid w:val="008F3CD5"/>
    <w:rsid w:val="008F41AA"/>
    <w:rsid w:val="008F4462"/>
    <w:rsid w:val="008F68DF"/>
    <w:rsid w:val="008F6E99"/>
    <w:rsid w:val="008F7FB0"/>
    <w:rsid w:val="00901C20"/>
    <w:rsid w:val="009038A8"/>
    <w:rsid w:val="00903C4D"/>
    <w:rsid w:val="009041EC"/>
    <w:rsid w:val="00904A94"/>
    <w:rsid w:val="00905A20"/>
    <w:rsid w:val="0090740A"/>
    <w:rsid w:val="0090797A"/>
    <w:rsid w:val="00910BEA"/>
    <w:rsid w:val="00913620"/>
    <w:rsid w:val="00913D46"/>
    <w:rsid w:val="0091452C"/>
    <w:rsid w:val="00915BE6"/>
    <w:rsid w:val="00916837"/>
    <w:rsid w:val="009168B5"/>
    <w:rsid w:val="00916A9B"/>
    <w:rsid w:val="00916AAB"/>
    <w:rsid w:val="00917E8E"/>
    <w:rsid w:val="00920866"/>
    <w:rsid w:val="009213B9"/>
    <w:rsid w:val="0092279C"/>
    <w:rsid w:val="009228D9"/>
    <w:rsid w:val="00922A8F"/>
    <w:rsid w:val="0092409A"/>
    <w:rsid w:val="00924931"/>
    <w:rsid w:val="0092581F"/>
    <w:rsid w:val="009258C3"/>
    <w:rsid w:val="00927306"/>
    <w:rsid w:val="00931AF7"/>
    <w:rsid w:val="009323E7"/>
    <w:rsid w:val="0093293A"/>
    <w:rsid w:val="00932F75"/>
    <w:rsid w:val="0093631C"/>
    <w:rsid w:val="00937E43"/>
    <w:rsid w:val="0094032A"/>
    <w:rsid w:val="00941610"/>
    <w:rsid w:val="00943FBA"/>
    <w:rsid w:val="00944001"/>
    <w:rsid w:val="00946365"/>
    <w:rsid w:val="009463FE"/>
    <w:rsid w:val="009475DA"/>
    <w:rsid w:val="0095020A"/>
    <w:rsid w:val="009532E7"/>
    <w:rsid w:val="0095358C"/>
    <w:rsid w:val="00953879"/>
    <w:rsid w:val="00954389"/>
    <w:rsid w:val="00954446"/>
    <w:rsid w:val="0095687F"/>
    <w:rsid w:val="0095754C"/>
    <w:rsid w:val="00961E78"/>
    <w:rsid w:val="00962742"/>
    <w:rsid w:val="00962D69"/>
    <w:rsid w:val="009649A0"/>
    <w:rsid w:val="00964BAE"/>
    <w:rsid w:val="00964D5E"/>
    <w:rsid w:val="00964EDA"/>
    <w:rsid w:val="009651A0"/>
    <w:rsid w:val="0096650D"/>
    <w:rsid w:val="00966F56"/>
    <w:rsid w:val="00970F6A"/>
    <w:rsid w:val="00970FA7"/>
    <w:rsid w:val="00973098"/>
    <w:rsid w:val="00973C93"/>
    <w:rsid w:val="009748A4"/>
    <w:rsid w:val="00975D04"/>
    <w:rsid w:val="0097719E"/>
    <w:rsid w:val="00977531"/>
    <w:rsid w:val="00980F85"/>
    <w:rsid w:val="00981882"/>
    <w:rsid w:val="00983763"/>
    <w:rsid w:val="00983CB4"/>
    <w:rsid w:val="00984885"/>
    <w:rsid w:val="00985AF5"/>
    <w:rsid w:val="00986516"/>
    <w:rsid w:val="00987029"/>
    <w:rsid w:val="009876A6"/>
    <w:rsid w:val="00990AE3"/>
    <w:rsid w:val="00991289"/>
    <w:rsid w:val="009913E9"/>
    <w:rsid w:val="00991DC8"/>
    <w:rsid w:val="00994338"/>
    <w:rsid w:val="00995C06"/>
    <w:rsid w:val="00996412"/>
    <w:rsid w:val="009966F9"/>
    <w:rsid w:val="009968B6"/>
    <w:rsid w:val="009978E9"/>
    <w:rsid w:val="009A08E7"/>
    <w:rsid w:val="009A1333"/>
    <w:rsid w:val="009A1CDE"/>
    <w:rsid w:val="009A53C4"/>
    <w:rsid w:val="009A69CB"/>
    <w:rsid w:val="009B0C57"/>
    <w:rsid w:val="009B0EFB"/>
    <w:rsid w:val="009B19E4"/>
    <w:rsid w:val="009B3D29"/>
    <w:rsid w:val="009B4111"/>
    <w:rsid w:val="009B4C63"/>
    <w:rsid w:val="009B58F7"/>
    <w:rsid w:val="009B5FD2"/>
    <w:rsid w:val="009B603A"/>
    <w:rsid w:val="009C0095"/>
    <w:rsid w:val="009C0482"/>
    <w:rsid w:val="009C15BC"/>
    <w:rsid w:val="009C20D0"/>
    <w:rsid w:val="009C2C59"/>
    <w:rsid w:val="009C2EE1"/>
    <w:rsid w:val="009C31F1"/>
    <w:rsid w:val="009C5713"/>
    <w:rsid w:val="009C6D63"/>
    <w:rsid w:val="009C786C"/>
    <w:rsid w:val="009C7CC4"/>
    <w:rsid w:val="009D1227"/>
    <w:rsid w:val="009D3EC7"/>
    <w:rsid w:val="009D42F6"/>
    <w:rsid w:val="009D434A"/>
    <w:rsid w:val="009D4957"/>
    <w:rsid w:val="009D4F7D"/>
    <w:rsid w:val="009D5624"/>
    <w:rsid w:val="009D688C"/>
    <w:rsid w:val="009E0279"/>
    <w:rsid w:val="009E255B"/>
    <w:rsid w:val="009E339F"/>
    <w:rsid w:val="009E4179"/>
    <w:rsid w:val="009E46DC"/>
    <w:rsid w:val="009E4D73"/>
    <w:rsid w:val="009E6485"/>
    <w:rsid w:val="009E69E4"/>
    <w:rsid w:val="009E6FBE"/>
    <w:rsid w:val="009E7266"/>
    <w:rsid w:val="009E749C"/>
    <w:rsid w:val="009E7DE3"/>
    <w:rsid w:val="009F09B5"/>
    <w:rsid w:val="009F09D1"/>
    <w:rsid w:val="009F26D1"/>
    <w:rsid w:val="009F4AF6"/>
    <w:rsid w:val="009F5398"/>
    <w:rsid w:val="009F5B5E"/>
    <w:rsid w:val="009F76DB"/>
    <w:rsid w:val="009F7E0E"/>
    <w:rsid w:val="00A00C28"/>
    <w:rsid w:val="00A028F6"/>
    <w:rsid w:val="00A050CA"/>
    <w:rsid w:val="00A0626F"/>
    <w:rsid w:val="00A06917"/>
    <w:rsid w:val="00A06F21"/>
    <w:rsid w:val="00A0713A"/>
    <w:rsid w:val="00A11032"/>
    <w:rsid w:val="00A13848"/>
    <w:rsid w:val="00A13A55"/>
    <w:rsid w:val="00A14616"/>
    <w:rsid w:val="00A15399"/>
    <w:rsid w:val="00A16D83"/>
    <w:rsid w:val="00A17033"/>
    <w:rsid w:val="00A20C94"/>
    <w:rsid w:val="00A22304"/>
    <w:rsid w:val="00A253C2"/>
    <w:rsid w:val="00A265A8"/>
    <w:rsid w:val="00A267CD"/>
    <w:rsid w:val="00A26D35"/>
    <w:rsid w:val="00A27862"/>
    <w:rsid w:val="00A30CAF"/>
    <w:rsid w:val="00A3188B"/>
    <w:rsid w:val="00A3261A"/>
    <w:rsid w:val="00A32872"/>
    <w:rsid w:val="00A33A56"/>
    <w:rsid w:val="00A36E85"/>
    <w:rsid w:val="00A37876"/>
    <w:rsid w:val="00A40185"/>
    <w:rsid w:val="00A40A50"/>
    <w:rsid w:val="00A40CC1"/>
    <w:rsid w:val="00A43593"/>
    <w:rsid w:val="00A43915"/>
    <w:rsid w:val="00A440A2"/>
    <w:rsid w:val="00A4462B"/>
    <w:rsid w:val="00A45766"/>
    <w:rsid w:val="00A510F9"/>
    <w:rsid w:val="00A5251B"/>
    <w:rsid w:val="00A53EB7"/>
    <w:rsid w:val="00A5731E"/>
    <w:rsid w:val="00A6010D"/>
    <w:rsid w:val="00A618DB"/>
    <w:rsid w:val="00A61C5E"/>
    <w:rsid w:val="00A62045"/>
    <w:rsid w:val="00A621EB"/>
    <w:rsid w:val="00A62460"/>
    <w:rsid w:val="00A628D9"/>
    <w:rsid w:val="00A63F59"/>
    <w:rsid w:val="00A645C4"/>
    <w:rsid w:val="00A64F9E"/>
    <w:rsid w:val="00A65EF4"/>
    <w:rsid w:val="00A67A5C"/>
    <w:rsid w:val="00A71CA3"/>
    <w:rsid w:val="00A755BC"/>
    <w:rsid w:val="00A7719B"/>
    <w:rsid w:val="00A777BF"/>
    <w:rsid w:val="00A77CF5"/>
    <w:rsid w:val="00A80248"/>
    <w:rsid w:val="00A80ECE"/>
    <w:rsid w:val="00A8127E"/>
    <w:rsid w:val="00A827CB"/>
    <w:rsid w:val="00A82ABD"/>
    <w:rsid w:val="00A82D4A"/>
    <w:rsid w:val="00A85BBA"/>
    <w:rsid w:val="00A85F00"/>
    <w:rsid w:val="00A87A34"/>
    <w:rsid w:val="00A91621"/>
    <w:rsid w:val="00A92F93"/>
    <w:rsid w:val="00A935C2"/>
    <w:rsid w:val="00A942DF"/>
    <w:rsid w:val="00A95B1D"/>
    <w:rsid w:val="00A9772C"/>
    <w:rsid w:val="00AA1150"/>
    <w:rsid w:val="00AA1569"/>
    <w:rsid w:val="00AA2D33"/>
    <w:rsid w:val="00AA341E"/>
    <w:rsid w:val="00AA3A84"/>
    <w:rsid w:val="00AA57CC"/>
    <w:rsid w:val="00AA61AD"/>
    <w:rsid w:val="00AB075D"/>
    <w:rsid w:val="00AB15E1"/>
    <w:rsid w:val="00AB3120"/>
    <w:rsid w:val="00AB3310"/>
    <w:rsid w:val="00AB58C2"/>
    <w:rsid w:val="00AB69E6"/>
    <w:rsid w:val="00AB6A32"/>
    <w:rsid w:val="00AB7755"/>
    <w:rsid w:val="00AB7A96"/>
    <w:rsid w:val="00AC13F5"/>
    <w:rsid w:val="00AC1CED"/>
    <w:rsid w:val="00AC2811"/>
    <w:rsid w:val="00AC2B42"/>
    <w:rsid w:val="00AC3FA0"/>
    <w:rsid w:val="00AC6AA1"/>
    <w:rsid w:val="00AD0A4D"/>
    <w:rsid w:val="00AD0BAE"/>
    <w:rsid w:val="00AD2E43"/>
    <w:rsid w:val="00AD3590"/>
    <w:rsid w:val="00AD58B5"/>
    <w:rsid w:val="00AD5E5F"/>
    <w:rsid w:val="00AD67B6"/>
    <w:rsid w:val="00AD6FC9"/>
    <w:rsid w:val="00AE0E3A"/>
    <w:rsid w:val="00AE1B40"/>
    <w:rsid w:val="00AE248C"/>
    <w:rsid w:val="00AE320D"/>
    <w:rsid w:val="00AE4948"/>
    <w:rsid w:val="00AE5883"/>
    <w:rsid w:val="00AE619A"/>
    <w:rsid w:val="00AE63A2"/>
    <w:rsid w:val="00AE6658"/>
    <w:rsid w:val="00AE71B9"/>
    <w:rsid w:val="00AF1E16"/>
    <w:rsid w:val="00AF2893"/>
    <w:rsid w:val="00AF2E07"/>
    <w:rsid w:val="00AF4653"/>
    <w:rsid w:val="00AF49A1"/>
    <w:rsid w:val="00AF58D0"/>
    <w:rsid w:val="00AF793A"/>
    <w:rsid w:val="00B00F27"/>
    <w:rsid w:val="00B00FF1"/>
    <w:rsid w:val="00B01D9B"/>
    <w:rsid w:val="00B01FAC"/>
    <w:rsid w:val="00B025D2"/>
    <w:rsid w:val="00B036AA"/>
    <w:rsid w:val="00B03749"/>
    <w:rsid w:val="00B04C2C"/>
    <w:rsid w:val="00B07F64"/>
    <w:rsid w:val="00B10DEC"/>
    <w:rsid w:val="00B1112F"/>
    <w:rsid w:val="00B112ED"/>
    <w:rsid w:val="00B114BD"/>
    <w:rsid w:val="00B1274D"/>
    <w:rsid w:val="00B1289A"/>
    <w:rsid w:val="00B16706"/>
    <w:rsid w:val="00B203FA"/>
    <w:rsid w:val="00B21CFB"/>
    <w:rsid w:val="00B21E3B"/>
    <w:rsid w:val="00B23699"/>
    <w:rsid w:val="00B302EB"/>
    <w:rsid w:val="00B3162E"/>
    <w:rsid w:val="00B31C01"/>
    <w:rsid w:val="00B329F6"/>
    <w:rsid w:val="00B33E26"/>
    <w:rsid w:val="00B354A0"/>
    <w:rsid w:val="00B35D90"/>
    <w:rsid w:val="00B365CE"/>
    <w:rsid w:val="00B36963"/>
    <w:rsid w:val="00B36BBF"/>
    <w:rsid w:val="00B401BC"/>
    <w:rsid w:val="00B411E1"/>
    <w:rsid w:val="00B41B90"/>
    <w:rsid w:val="00B42CB6"/>
    <w:rsid w:val="00B44123"/>
    <w:rsid w:val="00B447AB"/>
    <w:rsid w:val="00B44D13"/>
    <w:rsid w:val="00B45933"/>
    <w:rsid w:val="00B471B6"/>
    <w:rsid w:val="00B47508"/>
    <w:rsid w:val="00B50635"/>
    <w:rsid w:val="00B52F61"/>
    <w:rsid w:val="00B53E39"/>
    <w:rsid w:val="00B55AFF"/>
    <w:rsid w:val="00B5641D"/>
    <w:rsid w:val="00B57263"/>
    <w:rsid w:val="00B607BA"/>
    <w:rsid w:val="00B607BE"/>
    <w:rsid w:val="00B62BA1"/>
    <w:rsid w:val="00B657EF"/>
    <w:rsid w:val="00B67435"/>
    <w:rsid w:val="00B67BF5"/>
    <w:rsid w:val="00B742DB"/>
    <w:rsid w:val="00B7436D"/>
    <w:rsid w:val="00B74AF7"/>
    <w:rsid w:val="00B774A9"/>
    <w:rsid w:val="00B7792E"/>
    <w:rsid w:val="00B803F9"/>
    <w:rsid w:val="00B80E57"/>
    <w:rsid w:val="00B81092"/>
    <w:rsid w:val="00B81F01"/>
    <w:rsid w:val="00B82A3B"/>
    <w:rsid w:val="00B8364A"/>
    <w:rsid w:val="00B85B5B"/>
    <w:rsid w:val="00B86F21"/>
    <w:rsid w:val="00B8754C"/>
    <w:rsid w:val="00B878D1"/>
    <w:rsid w:val="00B87E44"/>
    <w:rsid w:val="00B902A0"/>
    <w:rsid w:val="00B9058B"/>
    <w:rsid w:val="00B91D95"/>
    <w:rsid w:val="00B91E4C"/>
    <w:rsid w:val="00B93A09"/>
    <w:rsid w:val="00B954A8"/>
    <w:rsid w:val="00B966F1"/>
    <w:rsid w:val="00BA2704"/>
    <w:rsid w:val="00BA286D"/>
    <w:rsid w:val="00BA2B89"/>
    <w:rsid w:val="00BA3420"/>
    <w:rsid w:val="00BA5D12"/>
    <w:rsid w:val="00BB0AC8"/>
    <w:rsid w:val="00BB1C27"/>
    <w:rsid w:val="00BB1F01"/>
    <w:rsid w:val="00BB20F1"/>
    <w:rsid w:val="00BB2BC2"/>
    <w:rsid w:val="00BB2BF8"/>
    <w:rsid w:val="00BB2C69"/>
    <w:rsid w:val="00BB3D31"/>
    <w:rsid w:val="00BB4094"/>
    <w:rsid w:val="00BB69C3"/>
    <w:rsid w:val="00BB7F5C"/>
    <w:rsid w:val="00BC07C3"/>
    <w:rsid w:val="00BC202B"/>
    <w:rsid w:val="00BC23A4"/>
    <w:rsid w:val="00BC2C8E"/>
    <w:rsid w:val="00BC686E"/>
    <w:rsid w:val="00BD18B1"/>
    <w:rsid w:val="00BD212E"/>
    <w:rsid w:val="00BD2A20"/>
    <w:rsid w:val="00BD3ECE"/>
    <w:rsid w:val="00BD4328"/>
    <w:rsid w:val="00BD727F"/>
    <w:rsid w:val="00BD7EBE"/>
    <w:rsid w:val="00BD7F10"/>
    <w:rsid w:val="00BE2373"/>
    <w:rsid w:val="00BE3315"/>
    <w:rsid w:val="00BE427F"/>
    <w:rsid w:val="00BE7BFD"/>
    <w:rsid w:val="00BF0AE9"/>
    <w:rsid w:val="00BF183D"/>
    <w:rsid w:val="00BF30EF"/>
    <w:rsid w:val="00BF48CF"/>
    <w:rsid w:val="00BF6467"/>
    <w:rsid w:val="00BF78E2"/>
    <w:rsid w:val="00C00F44"/>
    <w:rsid w:val="00C01077"/>
    <w:rsid w:val="00C0220A"/>
    <w:rsid w:val="00C02671"/>
    <w:rsid w:val="00C02E0B"/>
    <w:rsid w:val="00C034E8"/>
    <w:rsid w:val="00C0384E"/>
    <w:rsid w:val="00C065D8"/>
    <w:rsid w:val="00C06B26"/>
    <w:rsid w:val="00C06BA4"/>
    <w:rsid w:val="00C10F24"/>
    <w:rsid w:val="00C11301"/>
    <w:rsid w:val="00C11FFD"/>
    <w:rsid w:val="00C12293"/>
    <w:rsid w:val="00C13CEE"/>
    <w:rsid w:val="00C1484B"/>
    <w:rsid w:val="00C14B81"/>
    <w:rsid w:val="00C151AF"/>
    <w:rsid w:val="00C156A9"/>
    <w:rsid w:val="00C2027C"/>
    <w:rsid w:val="00C20A6D"/>
    <w:rsid w:val="00C2189E"/>
    <w:rsid w:val="00C21EAD"/>
    <w:rsid w:val="00C24A99"/>
    <w:rsid w:val="00C2619E"/>
    <w:rsid w:val="00C262FC"/>
    <w:rsid w:val="00C27E33"/>
    <w:rsid w:val="00C30060"/>
    <w:rsid w:val="00C3218D"/>
    <w:rsid w:val="00C322A7"/>
    <w:rsid w:val="00C32713"/>
    <w:rsid w:val="00C335B6"/>
    <w:rsid w:val="00C33CA5"/>
    <w:rsid w:val="00C3462A"/>
    <w:rsid w:val="00C34BFB"/>
    <w:rsid w:val="00C35560"/>
    <w:rsid w:val="00C36666"/>
    <w:rsid w:val="00C37F0D"/>
    <w:rsid w:val="00C37F83"/>
    <w:rsid w:val="00C4082A"/>
    <w:rsid w:val="00C42EC2"/>
    <w:rsid w:val="00C4413F"/>
    <w:rsid w:val="00C4534A"/>
    <w:rsid w:val="00C4582A"/>
    <w:rsid w:val="00C46AF5"/>
    <w:rsid w:val="00C46B57"/>
    <w:rsid w:val="00C54EFF"/>
    <w:rsid w:val="00C550CA"/>
    <w:rsid w:val="00C56FD0"/>
    <w:rsid w:val="00C57B0F"/>
    <w:rsid w:val="00C57CDE"/>
    <w:rsid w:val="00C607DF"/>
    <w:rsid w:val="00C60FFB"/>
    <w:rsid w:val="00C61568"/>
    <w:rsid w:val="00C631CA"/>
    <w:rsid w:val="00C64121"/>
    <w:rsid w:val="00C65133"/>
    <w:rsid w:val="00C651EE"/>
    <w:rsid w:val="00C654C1"/>
    <w:rsid w:val="00C66155"/>
    <w:rsid w:val="00C668A4"/>
    <w:rsid w:val="00C66F0E"/>
    <w:rsid w:val="00C66F85"/>
    <w:rsid w:val="00C675B9"/>
    <w:rsid w:val="00C67AA6"/>
    <w:rsid w:val="00C70E7D"/>
    <w:rsid w:val="00C712D1"/>
    <w:rsid w:val="00C71821"/>
    <w:rsid w:val="00C721A5"/>
    <w:rsid w:val="00C72CD9"/>
    <w:rsid w:val="00C7312F"/>
    <w:rsid w:val="00C73248"/>
    <w:rsid w:val="00C734E9"/>
    <w:rsid w:val="00C73551"/>
    <w:rsid w:val="00C73799"/>
    <w:rsid w:val="00C73BDA"/>
    <w:rsid w:val="00C75C6D"/>
    <w:rsid w:val="00C76884"/>
    <w:rsid w:val="00C779FE"/>
    <w:rsid w:val="00C8136B"/>
    <w:rsid w:val="00C81B5E"/>
    <w:rsid w:val="00C83C6D"/>
    <w:rsid w:val="00C86FD8"/>
    <w:rsid w:val="00C8713F"/>
    <w:rsid w:val="00C87CDF"/>
    <w:rsid w:val="00C92FCA"/>
    <w:rsid w:val="00C96310"/>
    <w:rsid w:val="00C966C7"/>
    <w:rsid w:val="00C96904"/>
    <w:rsid w:val="00C9740A"/>
    <w:rsid w:val="00C97552"/>
    <w:rsid w:val="00CA0CA4"/>
    <w:rsid w:val="00CA136E"/>
    <w:rsid w:val="00CA198E"/>
    <w:rsid w:val="00CA3549"/>
    <w:rsid w:val="00CA52AC"/>
    <w:rsid w:val="00CA700B"/>
    <w:rsid w:val="00CB2477"/>
    <w:rsid w:val="00CB2826"/>
    <w:rsid w:val="00CB2E3B"/>
    <w:rsid w:val="00CB3B4C"/>
    <w:rsid w:val="00CB436E"/>
    <w:rsid w:val="00CB598C"/>
    <w:rsid w:val="00CB6C94"/>
    <w:rsid w:val="00CB78C1"/>
    <w:rsid w:val="00CB7CF8"/>
    <w:rsid w:val="00CC0154"/>
    <w:rsid w:val="00CC0BC6"/>
    <w:rsid w:val="00CC112A"/>
    <w:rsid w:val="00CC1206"/>
    <w:rsid w:val="00CC497A"/>
    <w:rsid w:val="00CC64BE"/>
    <w:rsid w:val="00CC65DE"/>
    <w:rsid w:val="00CC678A"/>
    <w:rsid w:val="00CC72CB"/>
    <w:rsid w:val="00CD1A6F"/>
    <w:rsid w:val="00CD4DDB"/>
    <w:rsid w:val="00CD57D5"/>
    <w:rsid w:val="00CD71D7"/>
    <w:rsid w:val="00CD78FD"/>
    <w:rsid w:val="00CE041F"/>
    <w:rsid w:val="00CE0A20"/>
    <w:rsid w:val="00CE1A9C"/>
    <w:rsid w:val="00CE2615"/>
    <w:rsid w:val="00CE4673"/>
    <w:rsid w:val="00CE6A36"/>
    <w:rsid w:val="00CE7A3B"/>
    <w:rsid w:val="00CF3142"/>
    <w:rsid w:val="00CF34E0"/>
    <w:rsid w:val="00CF3B18"/>
    <w:rsid w:val="00CF3D49"/>
    <w:rsid w:val="00CF4FF7"/>
    <w:rsid w:val="00CF514D"/>
    <w:rsid w:val="00CF62BB"/>
    <w:rsid w:val="00CF73A8"/>
    <w:rsid w:val="00D02806"/>
    <w:rsid w:val="00D03C44"/>
    <w:rsid w:val="00D0719F"/>
    <w:rsid w:val="00D07AEE"/>
    <w:rsid w:val="00D11992"/>
    <w:rsid w:val="00D119D7"/>
    <w:rsid w:val="00D1209E"/>
    <w:rsid w:val="00D121BC"/>
    <w:rsid w:val="00D12D49"/>
    <w:rsid w:val="00D12D81"/>
    <w:rsid w:val="00D13532"/>
    <w:rsid w:val="00D136AF"/>
    <w:rsid w:val="00D13DEE"/>
    <w:rsid w:val="00D14A52"/>
    <w:rsid w:val="00D17847"/>
    <w:rsid w:val="00D17A21"/>
    <w:rsid w:val="00D20A09"/>
    <w:rsid w:val="00D20B33"/>
    <w:rsid w:val="00D212C0"/>
    <w:rsid w:val="00D244EB"/>
    <w:rsid w:val="00D245B9"/>
    <w:rsid w:val="00D25039"/>
    <w:rsid w:val="00D251A6"/>
    <w:rsid w:val="00D25568"/>
    <w:rsid w:val="00D26352"/>
    <w:rsid w:val="00D26666"/>
    <w:rsid w:val="00D27625"/>
    <w:rsid w:val="00D30751"/>
    <w:rsid w:val="00D312D0"/>
    <w:rsid w:val="00D33451"/>
    <w:rsid w:val="00D35C42"/>
    <w:rsid w:val="00D36CFB"/>
    <w:rsid w:val="00D37760"/>
    <w:rsid w:val="00D4124F"/>
    <w:rsid w:val="00D418DE"/>
    <w:rsid w:val="00D425B0"/>
    <w:rsid w:val="00D43B4D"/>
    <w:rsid w:val="00D444B2"/>
    <w:rsid w:val="00D45D51"/>
    <w:rsid w:val="00D47313"/>
    <w:rsid w:val="00D51ABD"/>
    <w:rsid w:val="00D531E7"/>
    <w:rsid w:val="00D533D1"/>
    <w:rsid w:val="00D53C1A"/>
    <w:rsid w:val="00D54709"/>
    <w:rsid w:val="00D6056D"/>
    <w:rsid w:val="00D60F86"/>
    <w:rsid w:val="00D634DC"/>
    <w:rsid w:val="00D6474B"/>
    <w:rsid w:val="00D660A9"/>
    <w:rsid w:val="00D6629E"/>
    <w:rsid w:val="00D71BB2"/>
    <w:rsid w:val="00D7586E"/>
    <w:rsid w:val="00D75C90"/>
    <w:rsid w:val="00D763E1"/>
    <w:rsid w:val="00D765D0"/>
    <w:rsid w:val="00D7768C"/>
    <w:rsid w:val="00D81906"/>
    <w:rsid w:val="00D83B9F"/>
    <w:rsid w:val="00D83BEA"/>
    <w:rsid w:val="00D84FCA"/>
    <w:rsid w:val="00D85E86"/>
    <w:rsid w:val="00D860A2"/>
    <w:rsid w:val="00D92BE9"/>
    <w:rsid w:val="00D92D4A"/>
    <w:rsid w:val="00D92E37"/>
    <w:rsid w:val="00D93B5F"/>
    <w:rsid w:val="00D94BAA"/>
    <w:rsid w:val="00D94F46"/>
    <w:rsid w:val="00D94FA7"/>
    <w:rsid w:val="00D951C3"/>
    <w:rsid w:val="00D95A27"/>
    <w:rsid w:val="00D97864"/>
    <w:rsid w:val="00DA0B4E"/>
    <w:rsid w:val="00DA0E64"/>
    <w:rsid w:val="00DA3069"/>
    <w:rsid w:val="00DA4C55"/>
    <w:rsid w:val="00DA5C89"/>
    <w:rsid w:val="00DA5F69"/>
    <w:rsid w:val="00DA6079"/>
    <w:rsid w:val="00DA69EA"/>
    <w:rsid w:val="00DA78E6"/>
    <w:rsid w:val="00DB069C"/>
    <w:rsid w:val="00DB0C02"/>
    <w:rsid w:val="00DB1642"/>
    <w:rsid w:val="00DB18DF"/>
    <w:rsid w:val="00DB2091"/>
    <w:rsid w:val="00DB21CB"/>
    <w:rsid w:val="00DB3FAD"/>
    <w:rsid w:val="00DB5785"/>
    <w:rsid w:val="00DC2A1C"/>
    <w:rsid w:val="00DC2FA7"/>
    <w:rsid w:val="00DC3253"/>
    <w:rsid w:val="00DC592A"/>
    <w:rsid w:val="00DC778F"/>
    <w:rsid w:val="00DD0822"/>
    <w:rsid w:val="00DD1F7A"/>
    <w:rsid w:val="00DD27ED"/>
    <w:rsid w:val="00DD35E4"/>
    <w:rsid w:val="00DD39C8"/>
    <w:rsid w:val="00DD3CCA"/>
    <w:rsid w:val="00DD492D"/>
    <w:rsid w:val="00DD5C21"/>
    <w:rsid w:val="00DD5D8B"/>
    <w:rsid w:val="00DD5FBE"/>
    <w:rsid w:val="00DD60BC"/>
    <w:rsid w:val="00DD79AF"/>
    <w:rsid w:val="00DD7D13"/>
    <w:rsid w:val="00DE13A2"/>
    <w:rsid w:val="00DE4BA2"/>
    <w:rsid w:val="00DE50EB"/>
    <w:rsid w:val="00DE5329"/>
    <w:rsid w:val="00DE6BE1"/>
    <w:rsid w:val="00DF03DC"/>
    <w:rsid w:val="00DF1F4C"/>
    <w:rsid w:val="00DF1FC6"/>
    <w:rsid w:val="00DF382A"/>
    <w:rsid w:val="00DF4645"/>
    <w:rsid w:val="00DF476F"/>
    <w:rsid w:val="00DF5097"/>
    <w:rsid w:val="00DF537F"/>
    <w:rsid w:val="00DF61CD"/>
    <w:rsid w:val="00DF7F9E"/>
    <w:rsid w:val="00E04590"/>
    <w:rsid w:val="00E058A6"/>
    <w:rsid w:val="00E059BF"/>
    <w:rsid w:val="00E06C18"/>
    <w:rsid w:val="00E06D1E"/>
    <w:rsid w:val="00E076A7"/>
    <w:rsid w:val="00E079EC"/>
    <w:rsid w:val="00E12EEF"/>
    <w:rsid w:val="00E13C1D"/>
    <w:rsid w:val="00E13EC3"/>
    <w:rsid w:val="00E17A87"/>
    <w:rsid w:val="00E20811"/>
    <w:rsid w:val="00E2107F"/>
    <w:rsid w:val="00E212D3"/>
    <w:rsid w:val="00E2186D"/>
    <w:rsid w:val="00E221DD"/>
    <w:rsid w:val="00E22560"/>
    <w:rsid w:val="00E229A8"/>
    <w:rsid w:val="00E22A53"/>
    <w:rsid w:val="00E24060"/>
    <w:rsid w:val="00E24539"/>
    <w:rsid w:val="00E25772"/>
    <w:rsid w:val="00E26295"/>
    <w:rsid w:val="00E300D7"/>
    <w:rsid w:val="00E3084B"/>
    <w:rsid w:val="00E31709"/>
    <w:rsid w:val="00E3241B"/>
    <w:rsid w:val="00E32650"/>
    <w:rsid w:val="00E335CC"/>
    <w:rsid w:val="00E35283"/>
    <w:rsid w:val="00E35665"/>
    <w:rsid w:val="00E36937"/>
    <w:rsid w:val="00E40A0B"/>
    <w:rsid w:val="00E42E09"/>
    <w:rsid w:val="00E42FBE"/>
    <w:rsid w:val="00E4380B"/>
    <w:rsid w:val="00E442A3"/>
    <w:rsid w:val="00E442B5"/>
    <w:rsid w:val="00E44905"/>
    <w:rsid w:val="00E44B6E"/>
    <w:rsid w:val="00E47415"/>
    <w:rsid w:val="00E5076B"/>
    <w:rsid w:val="00E50C64"/>
    <w:rsid w:val="00E519F5"/>
    <w:rsid w:val="00E52729"/>
    <w:rsid w:val="00E5294E"/>
    <w:rsid w:val="00E56EF7"/>
    <w:rsid w:val="00E6039F"/>
    <w:rsid w:val="00E60CCF"/>
    <w:rsid w:val="00E62E4C"/>
    <w:rsid w:val="00E632C2"/>
    <w:rsid w:val="00E6467D"/>
    <w:rsid w:val="00E64E15"/>
    <w:rsid w:val="00E6599E"/>
    <w:rsid w:val="00E67027"/>
    <w:rsid w:val="00E6729F"/>
    <w:rsid w:val="00E67791"/>
    <w:rsid w:val="00E677AE"/>
    <w:rsid w:val="00E67DC5"/>
    <w:rsid w:val="00E71972"/>
    <w:rsid w:val="00E722D4"/>
    <w:rsid w:val="00E7348F"/>
    <w:rsid w:val="00E7394D"/>
    <w:rsid w:val="00E73E11"/>
    <w:rsid w:val="00E7499A"/>
    <w:rsid w:val="00E752F9"/>
    <w:rsid w:val="00E77AF1"/>
    <w:rsid w:val="00E8130E"/>
    <w:rsid w:val="00E81582"/>
    <w:rsid w:val="00E81BC4"/>
    <w:rsid w:val="00E8322C"/>
    <w:rsid w:val="00E83634"/>
    <w:rsid w:val="00E8562F"/>
    <w:rsid w:val="00E85C30"/>
    <w:rsid w:val="00E863C5"/>
    <w:rsid w:val="00E931CB"/>
    <w:rsid w:val="00E94A68"/>
    <w:rsid w:val="00E974BC"/>
    <w:rsid w:val="00EA3B46"/>
    <w:rsid w:val="00EA3F9F"/>
    <w:rsid w:val="00EA7026"/>
    <w:rsid w:val="00EB07E1"/>
    <w:rsid w:val="00EB34A0"/>
    <w:rsid w:val="00EB3D96"/>
    <w:rsid w:val="00EB4F92"/>
    <w:rsid w:val="00EB6452"/>
    <w:rsid w:val="00EC0433"/>
    <w:rsid w:val="00EC0D5B"/>
    <w:rsid w:val="00EC19FD"/>
    <w:rsid w:val="00EC2718"/>
    <w:rsid w:val="00EC37A1"/>
    <w:rsid w:val="00EC3937"/>
    <w:rsid w:val="00EC5C7C"/>
    <w:rsid w:val="00EC6490"/>
    <w:rsid w:val="00EC6505"/>
    <w:rsid w:val="00EC7B6A"/>
    <w:rsid w:val="00EC7DE9"/>
    <w:rsid w:val="00EC7EDA"/>
    <w:rsid w:val="00ED09F6"/>
    <w:rsid w:val="00ED1774"/>
    <w:rsid w:val="00ED1F2B"/>
    <w:rsid w:val="00ED2020"/>
    <w:rsid w:val="00ED2907"/>
    <w:rsid w:val="00ED3FEF"/>
    <w:rsid w:val="00ED49FC"/>
    <w:rsid w:val="00ED543E"/>
    <w:rsid w:val="00ED7F7B"/>
    <w:rsid w:val="00EE0637"/>
    <w:rsid w:val="00EE3541"/>
    <w:rsid w:val="00EE461C"/>
    <w:rsid w:val="00EE7CEC"/>
    <w:rsid w:val="00EF20E7"/>
    <w:rsid w:val="00EF4199"/>
    <w:rsid w:val="00EF611C"/>
    <w:rsid w:val="00EF6819"/>
    <w:rsid w:val="00F00D0E"/>
    <w:rsid w:val="00F01839"/>
    <w:rsid w:val="00F0185A"/>
    <w:rsid w:val="00F0199C"/>
    <w:rsid w:val="00F0211E"/>
    <w:rsid w:val="00F02C6E"/>
    <w:rsid w:val="00F04564"/>
    <w:rsid w:val="00F0506E"/>
    <w:rsid w:val="00F058E6"/>
    <w:rsid w:val="00F05AC1"/>
    <w:rsid w:val="00F05F52"/>
    <w:rsid w:val="00F06472"/>
    <w:rsid w:val="00F06E67"/>
    <w:rsid w:val="00F10766"/>
    <w:rsid w:val="00F10FBD"/>
    <w:rsid w:val="00F12F82"/>
    <w:rsid w:val="00F12FDA"/>
    <w:rsid w:val="00F142F5"/>
    <w:rsid w:val="00F1448A"/>
    <w:rsid w:val="00F14EA7"/>
    <w:rsid w:val="00F14F76"/>
    <w:rsid w:val="00F210E0"/>
    <w:rsid w:val="00F221C9"/>
    <w:rsid w:val="00F22682"/>
    <w:rsid w:val="00F22D7A"/>
    <w:rsid w:val="00F23121"/>
    <w:rsid w:val="00F24701"/>
    <w:rsid w:val="00F24D60"/>
    <w:rsid w:val="00F24EED"/>
    <w:rsid w:val="00F263E3"/>
    <w:rsid w:val="00F26795"/>
    <w:rsid w:val="00F3036C"/>
    <w:rsid w:val="00F333D8"/>
    <w:rsid w:val="00F33BD8"/>
    <w:rsid w:val="00F35BDC"/>
    <w:rsid w:val="00F402BB"/>
    <w:rsid w:val="00F40F91"/>
    <w:rsid w:val="00F411DC"/>
    <w:rsid w:val="00F47377"/>
    <w:rsid w:val="00F50CB1"/>
    <w:rsid w:val="00F50F25"/>
    <w:rsid w:val="00F51770"/>
    <w:rsid w:val="00F51E81"/>
    <w:rsid w:val="00F5226B"/>
    <w:rsid w:val="00F53D4A"/>
    <w:rsid w:val="00F53FF6"/>
    <w:rsid w:val="00F5571A"/>
    <w:rsid w:val="00F55B40"/>
    <w:rsid w:val="00F56491"/>
    <w:rsid w:val="00F60CDD"/>
    <w:rsid w:val="00F61A37"/>
    <w:rsid w:val="00F66A6F"/>
    <w:rsid w:val="00F70A42"/>
    <w:rsid w:val="00F71554"/>
    <w:rsid w:val="00F71DFE"/>
    <w:rsid w:val="00F72A41"/>
    <w:rsid w:val="00F74A36"/>
    <w:rsid w:val="00F74CAC"/>
    <w:rsid w:val="00F74F9A"/>
    <w:rsid w:val="00F7600E"/>
    <w:rsid w:val="00F762CD"/>
    <w:rsid w:val="00F800B6"/>
    <w:rsid w:val="00F80CEF"/>
    <w:rsid w:val="00F811CF"/>
    <w:rsid w:val="00F81F18"/>
    <w:rsid w:val="00F824D6"/>
    <w:rsid w:val="00F90318"/>
    <w:rsid w:val="00F909E4"/>
    <w:rsid w:val="00F90DC1"/>
    <w:rsid w:val="00F91370"/>
    <w:rsid w:val="00F94B1D"/>
    <w:rsid w:val="00F9606E"/>
    <w:rsid w:val="00F96FCE"/>
    <w:rsid w:val="00FA0977"/>
    <w:rsid w:val="00FA0AC3"/>
    <w:rsid w:val="00FA15AA"/>
    <w:rsid w:val="00FA17A0"/>
    <w:rsid w:val="00FA1F5E"/>
    <w:rsid w:val="00FA265F"/>
    <w:rsid w:val="00FA3C9E"/>
    <w:rsid w:val="00FA4F41"/>
    <w:rsid w:val="00FA6BFE"/>
    <w:rsid w:val="00FA73FE"/>
    <w:rsid w:val="00FA7597"/>
    <w:rsid w:val="00FA7E3E"/>
    <w:rsid w:val="00FB0C18"/>
    <w:rsid w:val="00FB1B66"/>
    <w:rsid w:val="00FB34CD"/>
    <w:rsid w:val="00FB3B3A"/>
    <w:rsid w:val="00FB5D0F"/>
    <w:rsid w:val="00FB64D7"/>
    <w:rsid w:val="00FB69AD"/>
    <w:rsid w:val="00FC0BD5"/>
    <w:rsid w:val="00FC146E"/>
    <w:rsid w:val="00FC20EF"/>
    <w:rsid w:val="00FC23E0"/>
    <w:rsid w:val="00FC2574"/>
    <w:rsid w:val="00FC2A94"/>
    <w:rsid w:val="00FC3089"/>
    <w:rsid w:val="00FC4FC7"/>
    <w:rsid w:val="00FC529B"/>
    <w:rsid w:val="00FC66CD"/>
    <w:rsid w:val="00FD0782"/>
    <w:rsid w:val="00FD0C42"/>
    <w:rsid w:val="00FD0E80"/>
    <w:rsid w:val="00FD1AC4"/>
    <w:rsid w:val="00FD33FC"/>
    <w:rsid w:val="00FD3CCF"/>
    <w:rsid w:val="00FD6AC7"/>
    <w:rsid w:val="00FE003A"/>
    <w:rsid w:val="00FE02F7"/>
    <w:rsid w:val="00FE2070"/>
    <w:rsid w:val="00FE249B"/>
    <w:rsid w:val="00FE2B76"/>
    <w:rsid w:val="00FE2C61"/>
    <w:rsid w:val="00FE3375"/>
    <w:rsid w:val="00FE3FD8"/>
    <w:rsid w:val="00FE4603"/>
    <w:rsid w:val="00FE56F6"/>
    <w:rsid w:val="00FE57D6"/>
    <w:rsid w:val="00FE6C87"/>
    <w:rsid w:val="00FE6D30"/>
    <w:rsid w:val="00FE7887"/>
    <w:rsid w:val="00FF0154"/>
    <w:rsid w:val="00FF10D4"/>
    <w:rsid w:val="00FF259E"/>
    <w:rsid w:val="00FF25A2"/>
    <w:rsid w:val="00FF2F63"/>
    <w:rsid w:val="00FF513C"/>
    <w:rsid w:val="00FF52D7"/>
    <w:rsid w:val="00FF5FF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8EEE5D"/>
  <w15:docId w15:val="{3B099F69-6812-4012-9390-A1561B84D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B43"/>
    <w:pPr>
      <w:spacing w:after="0" w:line="240" w:lineRule="auto"/>
    </w:pPr>
    <w:rPr>
      <w:rFonts w:ascii="Times New Roman" w:eastAsia="Times New Roman" w:hAnsi="Times New Roman" w:cs="Times New Roman"/>
      <w:sz w:val="24"/>
      <w:szCs w:val="24"/>
      <w:lang w:eastAsia="el-GR"/>
    </w:rPr>
  </w:style>
  <w:style w:type="paragraph" w:styleId="Heading3">
    <w:name w:val="heading 3"/>
    <w:basedOn w:val="Normal"/>
    <w:next w:val="Normal"/>
    <w:link w:val="Heading3Char"/>
    <w:uiPriority w:val="9"/>
    <w:unhideWhenUsed/>
    <w:qFormat/>
    <w:rsid w:val="0062669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52C"/>
    <w:pPr>
      <w:ind w:left="720"/>
      <w:contextualSpacing/>
    </w:pPr>
  </w:style>
  <w:style w:type="table" w:styleId="LightShading">
    <w:name w:val="Light Shading"/>
    <w:basedOn w:val="TableNormal"/>
    <w:uiPriority w:val="60"/>
    <w:rsid w:val="00F10FB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1F1A34"/>
    <w:rPr>
      <w:rFonts w:ascii="Tahoma" w:hAnsi="Tahoma" w:cs="Tahoma"/>
      <w:sz w:val="16"/>
      <w:szCs w:val="16"/>
    </w:rPr>
  </w:style>
  <w:style w:type="character" w:customStyle="1" w:styleId="BalloonTextChar">
    <w:name w:val="Balloon Text Char"/>
    <w:basedOn w:val="DefaultParagraphFont"/>
    <w:link w:val="BalloonText"/>
    <w:uiPriority w:val="99"/>
    <w:semiHidden/>
    <w:rsid w:val="001F1A34"/>
    <w:rPr>
      <w:rFonts w:ascii="Tahoma" w:eastAsia="Times New Roman" w:hAnsi="Tahoma" w:cs="Tahoma"/>
      <w:sz w:val="16"/>
      <w:szCs w:val="16"/>
      <w:lang w:eastAsia="el-GR"/>
    </w:rPr>
  </w:style>
  <w:style w:type="paragraph" w:customStyle="1" w:styleId="Default">
    <w:name w:val="Default"/>
    <w:rsid w:val="00D81906"/>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3A5DDD"/>
    <w:pPr>
      <w:tabs>
        <w:tab w:val="center" w:pos="4153"/>
        <w:tab w:val="right" w:pos="8306"/>
      </w:tabs>
    </w:pPr>
  </w:style>
  <w:style w:type="character" w:customStyle="1" w:styleId="HeaderChar">
    <w:name w:val="Header Char"/>
    <w:basedOn w:val="DefaultParagraphFont"/>
    <w:link w:val="Header"/>
    <w:uiPriority w:val="99"/>
    <w:rsid w:val="003A5DDD"/>
    <w:rPr>
      <w:rFonts w:ascii="Times New Roman" w:eastAsia="Times New Roman" w:hAnsi="Times New Roman" w:cs="Times New Roman"/>
      <w:sz w:val="24"/>
      <w:szCs w:val="24"/>
      <w:lang w:eastAsia="el-GR"/>
    </w:rPr>
  </w:style>
  <w:style w:type="paragraph" w:styleId="Footer">
    <w:name w:val="footer"/>
    <w:basedOn w:val="Normal"/>
    <w:link w:val="FooterChar"/>
    <w:uiPriority w:val="99"/>
    <w:unhideWhenUsed/>
    <w:rsid w:val="003A5DDD"/>
    <w:pPr>
      <w:tabs>
        <w:tab w:val="center" w:pos="4153"/>
        <w:tab w:val="right" w:pos="8306"/>
      </w:tabs>
    </w:pPr>
  </w:style>
  <w:style w:type="character" w:customStyle="1" w:styleId="FooterChar">
    <w:name w:val="Footer Char"/>
    <w:basedOn w:val="DefaultParagraphFont"/>
    <w:link w:val="Footer"/>
    <w:uiPriority w:val="99"/>
    <w:rsid w:val="003A5DDD"/>
    <w:rPr>
      <w:rFonts w:ascii="Times New Roman" w:eastAsia="Times New Roman" w:hAnsi="Times New Roman" w:cs="Times New Roman"/>
      <w:sz w:val="24"/>
      <w:szCs w:val="24"/>
      <w:lang w:eastAsia="el-GR"/>
    </w:rPr>
  </w:style>
  <w:style w:type="character" w:styleId="CommentReference">
    <w:name w:val="annotation reference"/>
    <w:uiPriority w:val="99"/>
    <w:rsid w:val="0049504C"/>
    <w:rPr>
      <w:sz w:val="16"/>
      <w:szCs w:val="16"/>
    </w:rPr>
  </w:style>
  <w:style w:type="paragraph" w:styleId="CommentText">
    <w:name w:val="annotation text"/>
    <w:basedOn w:val="Normal"/>
    <w:link w:val="CommentTextChar"/>
    <w:uiPriority w:val="99"/>
    <w:rsid w:val="0049504C"/>
    <w:rPr>
      <w:sz w:val="20"/>
      <w:szCs w:val="20"/>
    </w:rPr>
  </w:style>
  <w:style w:type="character" w:customStyle="1" w:styleId="CommentTextChar">
    <w:name w:val="Comment Text Char"/>
    <w:basedOn w:val="DefaultParagraphFont"/>
    <w:link w:val="CommentText"/>
    <w:uiPriority w:val="99"/>
    <w:rsid w:val="0049504C"/>
    <w:rPr>
      <w:rFonts w:ascii="Times New Roman" w:eastAsia="Times New Roman" w:hAnsi="Times New Roman" w:cs="Times New Roman"/>
      <w:sz w:val="20"/>
      <w:szCs w:val="20"/>
      <w:lang w:eastAsia="el-GR"/>
    </w:rPr>
  </w:style>
  <w:style w:type="character" w:customStyle="1" w:styleId="Heading3Char">
    <w:name w:val="Heading 3 Char"/>
    <w:basedOn w:val="DefaultParagraphFont"/>
    <w:link w:val="Heading3"/>
    <w:uiPriority w:val="9"/>
    <w:rsid w:val="0062669A"/>
    <w:rPr>
      <w:rFonts w:asciiTheme="majorHAnsi" w:eastAsiaTheme="majorEastAsia" w:hAnsiTheme="majorHAnsi" w:cstheme="majorBidi"/>
      <w:b/>
      <w:bCs/>
      <w:color w:val="4F81BD" w:themeColor="accent1"/>
      <w:sz w:val="24"/>
      <w:szCs w:val="24"/>
      <w:lang w:eastAsia="el-GR"/>
    </w:rPr>
  </w:style>
  <w:style w:type="paragraph" w:styleId="CommentSubject">
    <w:name w:val="annotation subject"/>
    <w:basedOn w:val="CommentText"/>
    <w:next w:val="CommentText"/>
    <w:link w:val="CommentSubjectChar"/>
    <w:uiPriority w:val="99"/>
    <w:semiHidden/>
    <w:unhideWhenUsed/>
    <w:rsid w:val="008B2085"/>
    <w:rPr>
      <w:b/>
      <w:bCs/>
    </w:rPr>
  </w:style>
  <w:style w:type="character" w:customStyle="1" w:styleId="CommentSubjectChar">
    <w:name w:val="Comment Subject Char"/>
    <w:basedOn w:val="CommentTextChar"/>
    <w:link w:val="CommentSubject"/>
    <w:uiPriority w:val="99"/>
    <w:semiHidden/>
    <w:rsid w:val="008B2085"/>
    <w:rPr>
      <w:rFonts w:ascii="Times New Roman" w:eastAsia="Times New Roman" w:hAnsi="Times New Roman" w:cs="Times New Roman"/>
      <w:b/>
      <w:bCs/>
      <w:sz w:val="20"/>
      <w:szCs w:val="20"/>
      <w:lang w:eastAsia="el-GR"/>
    </w:rPr>
  </w:style>
  <w:style w:type="paragraph" w:styleId="Revision">
    <w:name w:val="Revision"/>
    <w:hidden/>
    <w:uiPriority w:val="99"/>
    <w:semiHidden/>
    <w:rsid w:val="008B2085"/>
    <w:pPr>
      <w:spacing w:after="0"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85445">
      <w:bodyDiv w:val="1"/>
      <w:marLeft w:val="0"/>
      <w:marRight w:val="0"/>
      <w:marTop w:val="0"/>
      <w:marBottom w:val="0"/>
      <w:divBdr>
        <w:top w:val="none" w:sz="0" w:space="0" w:color="auto"/>
        <w:left w:val="none" w:sz="0" w:space="0" w:color="auto"/>
        <w:bottom w:val="none" w:sz="0" w:space="0" w:color="auto"/>
        <w:right w:val="none" w:sz="0" w:space="0" w:color="auto"/>
      </w:divBdr>
    </w:div>
    <w:div w:id="195896111">
      <w:bodyDiv w:val="1"/>
      <w:marLeft w:val="0"/>
      <w:marRight w:val="0"/>
      <w:marTop w:val="0"/>
      <w:marBottom w:val="0"/>
      <w:divBdr>
        <w:top w:val="none" w:sz="0" w:space="0" w:color="auto"/>
        <w:left w:val="none" w:sz="0" w:space="0" w:color="auto"/>
        <w:bottom w:val="none" w:sz="0" w:space="0" w:color="auto"/>
        <w:right w:val="none" w:sz="0" w:space="0" w:color="auto"/>
      </w:divBdr>
    </w:div>
    <w:div w:id="240062999">
      <w:bodyDiv w:val="1"/>
      <w:marLeft w:val="0"/>
      <w:marRight w:val="0"/>
      <w:marTop w:val="0"/>
      <w:marBottom w:val="0"/>
      <w:divBdr>
        <w:top w:val="none" w:sz="0" w:space="0" w:color="auto"/>
        <w:left w:val="none" w:sz="0" w:space="0" w:color="auto"/>
        <w:bottom w:val="none" w:sz="0" w:space="0" w:color="auto"/>
        <w:right w:val="none" w:sz="0" w:space="0" w:color="auto"/>
      </w:divBdr>
    </w:div>
    <w:div w:id="268507823">
      <w:bodyDiv w:val="1"/>
      <w:marLeft w:val="0"/>
      <w:marRight w:val="0"/>
      <w:marTop w:val="0"/>
      <w:marBottom w:val="0"/>
      <w:divBdr>
        <w:top w:val="none" w:sz="0" w:space="0" w:color="auto"/>
        <w:left w:val="none" w:sz="0" w:space="0" w:color="auto"/>
        <w:bottom w:val="none" w:sz="0" w:space="0" w:color="auto"/>
        <w:right w:val="none" w:sz="0" w:space="0" w:color="auto"/>
      </w:divBdr>
    </w:div>
    <w:div w:id="304312808">
      <w:bodyDiv w:val="1"/>
      <w:marLeft w:val="0"/>
      <w:marRight w:val="0"/>
      <w:marTop w:val="0"/>
      <w:marBottom w:val="0"/>
      <w:divBdr>
        <w:top w:val="none" w:sz="0" w:space="0" w:color="auto"/>
        <w:left w:val="none" w:sz="0" w:space="0" w:color="auto"/>
        <w:bottom w:val="none" w:sz="0" w:space="0" w:color="auto"/>
        <w:right w:val="none" w:sz="0" w:space="0" w:color="auto"/>
      </w:divBdr>
    </w:div>
    <w:div w:id="317075086">
      <w:bodyDiv w:val="1"/>
      <w:marLeft w:val="0"/>
      <w:marRight w:val="0"/>
      <w:marTop w:val="0"/>
      <w:marBottom w:val="0"/>
      <w:divBdr>
        <w:top w:val="none" w:sz="0" w:space="0" w:color="auto"/>
        <w:left w:val="none" w:sz="0" w:space="0" w:color="auto"/>
        <w:bottom w:val="none" w:sz="0" w:space="0" w:color="auto"/>
        <w:right w:val="none" w:sz="0" w:space="0" w:color="auto"/>
      </w:divBdr>
    </w:div>
    <w:div w:id="349111153">
      <w:bodyDiv w:val="1"/>
      <w:marLeft w:val="0"/>
      <w:marRight w:val="0"/>
      <w:marTop w:val="0"/>
      <w:marBottom w:val="0"/>
      <w:divBdr>
        <w:top w:val="none" w:sz="0" w:space="0" w:color="auto"/>
        <w:left w:val="none" w:sz="0" w:space="0" w:color="auto"/>
        <w:bottom w:val="none" w:sz="0" w:space="0" w:color="auto"/>
        <w:right w:val="none" w:sz="0" w:space="0" w:color="auto"/>
      </w:divBdr>
      <w:divsChild>
        <w:div w:id="739014789">
          <w:marLeft w:val="446"/>
          <w:marRight w:val="0"/>
          <w:marTop w:val="0"/>
          <w:marBottom w:val="0"/>
          <w:divBdr>
            <w:top w:val="none" w:sz="0" w:space="0" w:color="auto"/>
            <w:left w:val="none" w:sz="0" w:space="0" w:color="auto"/>
            <w:bottom w:val="none" w:sz="0" w:space="0" w:color="auto"/>
            <w:right w:val="none" w:sz="0" w:space="0" w:color="auto"/>
          </w:divBdr>
        </w:div>
        <w:div w:id="1051853828">
          <w:marLeft w:val="446"/>
          <w:marRight w:val="0"/>
          <w:marTop w:val="0"/>
          <w:marBottom w:val="0"/>
          <w:divBdr>
            <w:top w:val="none" w:sz="0" w:space="0" w:color="auto"/>
            <w:left w:val="none" w:sz="0" w:space="0" w:color="auto"/>
            <w:bottom w:val="none" w:sz="0" w:space="0" w:color="auto"/>
            <w:right w:val="none" w:sz="0" w:space="0" w:color="auto"/>
          </w:divBdr>
        </w:div>
        <w:div w:id="1811432916">
          <w:marLeft w:val="446"/>
          <w:marRight w:val="0"/>
          <w:marTop w:val="0"/>
          <w:marBottom w:val="0"/>
          <w:divBdr>
            <w:top w:val="none" w:sz="0" w:space="0" w:color="auto"/>
            <w:left w:val="none" w:sz="0" w:space="0" w:color="auto"/>
            <w:bottom w:val="none" w:sz="0" w:space="0" w:color="auto"/>
            <w:right w:val="none" w:sz="0" w:space="0" w:color="auto"/>
          </w:divBdr>
        </w:div>
      </w:divsChild>
    </w:div>
    <w:div w:id="447548746">
      <w:bodyDiv w:val="1"/>
      <w:marLeft w:val="0"/>
      <w:marRight w:val="0"/>
      <w:marTop w:val="0"/>
      <w:marBottom w:val="0"/>
      <w:divBdr>
        <w:top w:val="none" w:sz="0" w:space="0" w:color="auto"/>
        <w:left w:val="none" w:sz="0" w:space="0" w:color="auto"/>
        <w:bottom w:val="none" w:sz="0" w:space="0" w:color="auto"/>
        <w:right w:val="none" w:sz="0" w:space="0" w:color="auto"/>
      </w:divBdr>
      <w:divsChild>
        <w:div w:id="1568345293">
          <w:marLeft w:val="0"/>
          <w:marRight w:val="0"/>
          <w:marTop w:val="0"/>
          <w:marBottom w:val="0"/>
          <w:divBdr>
            <w:top w:val="none" w:sz="0" w:space="0" w:color="auto"/>
            <w:left w:val="none" w:sz="0" w:space="0" w:color="auto"/>
            <w:bottom w:val="none" w:sz="0" w:space="0" w:color="auto"/>
            <w:right w:val="none" w:sz="0" w:space="0" w:color="auto"/>
          </w:divBdr>
          <w:divsChild>
            <w:div w:id="32124217">
              <w:marLeft w:val="0"/>
              <w:marRight w:val="0"/>
              <w:marTop w:val="0"/>
              <w:marBottom w:val="0"/>
              <w:divBdr>
                <w:top w:val="none" w:sz="0" w:space="0" w:color="auto"/>
                <w:left w:val="none" w:sz="0" w:space="0" w:color="auto"/>
                <w:bottom w:val="none" w:sz="0" w:space="0" w:color="auto"/>
                <w:right w:val="none" w:sz="0" w:space="0" w:color="auto"/>
              </w:divBdr>
            </w:div>
            <w:div w:id="43874615">
              <w:marLeft w:val="0"/>
              <w:marRight w:val="0"/>
              <w:marTop w:val="0"/>
              <w:marBottom w:val="0"/>
              <w:divBdr>
                <w:top w:val="none" w:sz="0" w:space="0" w:color="auto"/>
                <w:left w:val="none" w:sz="0" w:space="0" w:color="auto"/>
                <w:bottom w:val="none" w:sz="0" w:space="0" w:color="auto"/>
                <w:right w:val="none" w:sz="0" w:space="0" w:color="auto"/>
              </w:divBdr>
            </w:div>
            <w:div w:id="53167411">
              <w:marLeft w:val="0"/>
              <w:marRight w:val="0"/>
              <w:marTop w:val="0"/>
              <w:marBottom w:val="0"/>
              <w:divBdr>
                <w:top w:val="none" w:sz="0" w:space="0" w:color="auto"/>
                <w:left w:val="none" w:sz="0" w:space="0" w:color="auto"/>
                <w:bottom w:val="none" w:sz="0" w:space="0" w:color="auto"/>
                <w:right w:val="none" w:sz="0" w:space="0" w:color="auto"/>
              </w:divBdr>
            </w:div>
            <w:div w:id="74400594">
              <w:marLeft w:val="0"/>
              <w:marRight w:val="0"/>
              <w:marTop w:val="0"/>
              <w:marBottom w:val="0"/>
              <w:divBdr>
                <w:top w:val="none" w:sz="0" w:space="0" w:color="auto"/>
                <w:left w:val="none" w:sz="0" w:space="0" w:color="auto"/>
                <w:bottom w:val="none" w:sz="0" w:space="0" w:color="auto"/>
                <w:right w:val="none" w:sz="0" w:space="0" w:color="auto"/>
              </w:divBdr>
            </w:div>
            <w:div w:id="102725032">
              <w:marLeft w:val="0"/>
              <w:marRight w:val="0"/>
              <w:marTop w:val="0"/>
              <w:marBottom w:val="0"/>
              <w:divBdr>
                <w:top w:val="none" w:sz="0" w:space="0" w:color="auto"/>
                <w:left w:val="none" w:sz="0" w:space="0" w:color="auto"/>
                <w:bottom w:val="none" w:sz="0" w:space="0" w:color="auto"/>
                <w:right w:val="none" w:sz="0" w:space="0" w:color="auto"/>
              </w:divBdr>
            </w:div>
            <w:div w:id="116459418">
              <w:marLeft w:val="0"/>
              <w:marRight w:val="0"/>
              <w:marTop w:val="0"/>
              <w:marBottom w:val="0"/>
              <w:divBdr>
                <w:top w:val="none" w:sz="0" w:space="0" w:color="auto"/>
                <w:left w:val="none" w:sz="0" w:space="0" w:color="auto"/>
                <w:bottom w:val="none" w:sz="0" w:space="0" w:color="auto"/>
                <w:right w:val="none" w:sz="0" w:space="0" w:color="auto"/>
              </w:divBdr>
            </w:div>
            <w:div w:id="137650043">
              <w:marLeft w:val="0"/>
              <w:marRight w:val="0"/>
              <w:marTop w:val="0"/>
              <w:marBottom w:val="0"/>
              <w:divBdr>
                <w:top w:val="none" w:sz="0" w:space="0" w:color="auto"/>
                <w:left w:val="none" w:sz="0" w:space="0" w:color="auto"/>
                <w:bottom w:val="none" w:sz="0" w:space="0" w:color="auto"/>
                <w:right w:val="none" w:sz="0" w:space="0" w:color="auto"/>
              </w:divBdr>
            </w:div>
            <w:div w:id="140924733">
              <w:marLeft w:val="0"/>
              <w:marRight w:val="0"/>
              <w:marTop w:val="0"/>
              <w:marBottom w:val="0"/>
              <w:divBdr>
                <w:top w:val="none" w:sz="0" w:space="0" w:color="auto"/>
                <w:left w:val="none" w:sz="0" w:space="0" w:color="auto"/>
                <w:bottom w:val="none" w:sz="0" w:space="0" w:color="auto"/>
                <w:right w:val="none" w:sz="0" w:space="0" w:color="auto"/>
              </w:divBdr>
            </w:div>
            <w:div w:id="160122363">
              <w:marLeft w:val="0"/>
              <w:marRight w:val="0"/>
              <w:marTop w:val="0"/>
              <w:marBottom w:val="0"/>
              <w:divBdr>
                <w:top w:val="none" w:sz="0" w:space="0" w:color="auto"/>
                <w:left w:val="none" w:sz="0" w:space="0" w:color="auto"/>
                <w:bottom w:val="none" w:sz="0" w:space="0" w:color="auto"/>
                <w:right w:val="none" w:sz="0" w:space="0" w:color="auto"/>
              </w:divBdr>
            </w:div>
            <w:div w:id="200288043">
              <w:marLeft w:val="0"/>
              <w:marRight w:val="0"/>
              <w:marTop w:val="0"/>
              <w:marBottom w:val="0"/>
              <w:divBdr>
                <w:top w:val="none" w:sz="0" w:space="0" w:color="auto"/>
                <w:left w:val="none" w:sz="0" w:space="0" w:color="auto"/>
                <w:bottom w:val="none" w:sz="0" w:space="0" w:color="auto"/>
                <w:right w:val="none" w:sz="0" w:space="0" w:color="auto"/>
              </w:divBdr>
            </w:div>
            <w:div w:id="215632976">
              <w:marLeft w:val="0"/>
              <w:marRight w:val="0"/>
              <w:marTop w:val="0"/>
              <w:marBottom w:val="0"/>
              <w:divBdr>
                <w:top w:val="none" w:sz="0" w:space="0" w:color="auto"/>
                <w:left w:val="none" w:sz="0" w:space="0" w:color="auto"/>
                <w:bottom w:val="none" w:sz="0" w:space="0" w:color="auto"/>
                <w:right w:val="none" w:sz="0" w:space="0" w:color="auto"/>
              </w:divBdr>
            </w:div>
            <w:div w:id="218396939">
              <w:marLeft w:val="0"/>
              <w:marRight w:val="0"/>
              <w:marTop w:val="0"/>
              <w:marBottom w:val="0"/>
              <w:divBdr>
                <w:top w:val="none" w:sz="0" w:space="0" w:color="auto"/>
                <w:left w:val="none" w:sz="0" w:space="0" w:color="auto"/>
                <w:bottom w:val="none" w:sz="0" w:space="0" w:color="auto"/>
                <w:right w:val="none" w:sz="0" w:space="0" w:color="auto"/>
              </w:divBdr>
            </w:div>
            <w:div w:id="218981452">
              <w:marLeft w:val="0"/>
              <w:marRight w:val="0"/>
              <w:marTop w:val="0"/>
              <w:marBottom w:val="0"/>
              <w:divBdr>
                <w:top w:val="none" w:sz="0" w:space="0" w:color="auto"/>
                <w:left w:val="none" w:sz="0" w:space="0" w:color="auto"/>
                <w:bottom w:val="none" w:sz="0" w:space="0" w:color="auto"/>
                <w:right w:val="none" w:sz="0" w:space="0" w:color="auto"/>
              </w:divBdr>
            </w:div>
            <w:div w:id="221406849">
              <w:marLeft w:val="0"/>
              <w:marRight w:val="0"/>
              <w:marTop w:val="0"/>
              <w:marBottom w:val="0"/>
              <w:divBdr>
                <w:top w:val="none" w:sz="0" w:space="0" w:color="auto"/>
                <w:left w:val="none" w:sz="0" w:space="0" w:color="auto"/>
                <w:bottom w:val="none" w:sz="0" w:space="0" w:color="auto"/>
                <w:right w:val="none" w:sz="0" w:space="0" w:color="auto"/>
              </w:divBdr>
            </w:div>
            <w:div w:id="248777588">
              <w:marLeft w:val="0"/>
              <w:marRight w:val="0"/>
              <w:marTop w:val="0"/>
              <w:marBottom w:val="0"/>
              <w:divBdr>
                <w:top w:val="none" w:sz="0" w:space="0" w:color="auto"/>
                <w:left w:val="none" w:sz="0" w:space="0" w:color="auto"/>
                <w:bottom w:val="none" w:sz="0" w:space="0" w:color="auto"/>
                <w:right w:val="none" w:sz="0" w:space="0" w:color="auto"/>
              </w:divBdr>
            </w:div>
            <w:div w:id="336536738">
              <w:marLeft w:val="0"/>
              <w:marRight w:val="0"/>
              <w:marTop w:val="0"/>
              <w:marBottom w:val="0"/>
              <w:divBdr>
                <w:top w:val="none" w:sz="0" w:space="0" w:color="auto"/>
                <w:left w:val="none" w:sz="0" w:space="0" w:color="auto"/>
                <w:bottom w:val="none" w:sz="0" w:space="0" w:color="auto"/>
                <w:right w:val="none" w:sz="0" w:space="0" w:color="auto"/>
              </w:divBdr>
            </w:div>
            <w:div w:id="345791842">
              <w:marLeft w:val="0"/>
              <w:marRight w:val="0"/>
              <w:marTop w:val="0"/>
              <w:marBottom w:val="0"/>
              <w:divBdr>
                <w:top w:val="none" w:sz="0" w:space="0" w:color="auto"/>
                <w:left w:val="none" w:sz="0" w:space="0" w:color="auto"/>
                <w:bottom w:val="none" w:sz="0" w:space="0" w:color="auto"/>
                <w:right w:val="none" w:sz="0" w:space="0" w:color="auto"/>
              </w:divBdr>
            </w:div>
            <w:div w:id="352808849">
              <w:marLeft w:val="0"/>
              <w:marRight w:val="0"/>
              <w:marTop w:val="0"/>
              <w:marBottom w:val="0"/>
              <w:divBdr>
                <w:top w:val="none" w:sz="0" w:space="0" w:color="auto"/>
                <w:left w:val="none" w:sz="0" w:space="0" w:color="auto"/>
                <w:bottom w:val="none" w:sz="0" w:space="0" w:color="auto"/>
                <w:right w:val="none" w:sz="0" w:space="0" w:color="auto"/>
              </w:divBdr>
            </w:div>
            <w:div w:id="365180698">
              <w:marLeft w:val="0"/>
              <w:marRight w:val="0"/>
              <w:marTop w:val="0"/>
              <w:marBottom w:val="0"/>
              <w:divBdr>
                <w:top w:val="none" w:sz="0" w:space="0" w:color="auto"/>
                <w:left w:val="none" w:sz="0" w:space="0" w:color="auto"/>
                <w:bottom w:val="none" w:sz="0" w:space="0" w:color="auto"/>
                <w:right w:val="none" w:sz="0" w:space="0" w:color="auto"/>
              </w:divBdr>
            </w:div>
            <w:div w:id="380137715">
              <w:marLeft w:val="0"/>
              <w:marRight w:val="0"/>
              <w:marTop w:val="0"/>
              <w:marBottom w:val="0"/>
              <w:divBdr>
                <w:top w:val="none" w:sz="0" w:space="0" w:color="auto"/>
                <w:left w:val="none" w:sz="0" w:space="0" w:color="auto"/>
                <w:bottom w:val="none" w:sz="0" w:space="0" w:color="auto"/>
                <w:right w:val="none" w:sz="0" w:space="0" w:color="auto"/>
              </w:divBdr>
            </w:div>
            <w:div w:id="430012693">
              <w:marLeft w:val="0"/>
              <w:marRight w:val="0"/>
              <w:marTop w:val="0"/>
              <w:marBottom w:val="0"/>
              <w:divBdr>
                <w:top w:val="none" w:sz="0" w:space="0" w:color="auto"/>
                <w:left w:val="none" w:sz="0" w:space="0" w:color="auto"/>
                <w:bottom w:val="none" w:sz="0" w:space="0" w:color="auto"/>
                <w:right w:val="none" w:sz="0" w:space="0" w:color="auto"/>
              </w:divBdr>
            </w:div>
            <w:div w:id="439836825">
              <w:marLeft w:val="0"/>
              <w:marRight w:val="0"/>
              <w:marTop w:val="0"/>
              <w:marBottom w:val="0"/>
              <w:divBdr>
                <w:top w:val="none" w:sz="0" w:space="0" w:color="auto"/>
                <w:left w:val="none" w:sz="0" w:space="0" w:color="auto"/>
                <w:bottom w:val="none" w:sz="0" w:space="0" w:color="auto"/>
                <w:right w:val="none" w:sz="0" w:space="0" w:color="auto"/>
              </w:divBdr>
            </w:div>
            <w:div w:id="440490195">
              <w:marLeft w:val="0"/>
              <w:marRight w:val="0"/>
              <w:marTop w:val="0"/>
              <w:marBottom w:val="0"/>
              <w:divBdr>
                <w:top w:val="none" w:sz="0" w:space="0" w:color="auto"/>
                <w:left w:val="none" w:sz="0" w:space="0" w:color="auto"/>
                <w:bottom w:val="none" w:sz="0" w:space="0" w:color="auto"/>
                <w:right w:val="none" w:sz="0" w:space="0" w:color="auto"/>
              </w:divBdr>
            </w:div>
            <w:div w:id="565455469">
              <w:marLeft w:val="0"/>
              <w:marRight w:val="0"/>
              <w:marTop w:val="0"/>
              <w:marBottom w:val="0"/>
              <w:divBdr>
                <w:top w:val="none" w:sz="0" w:space="0" w:color="auto"/>
                <w:left w:val="none" w:sz="0" w:space="0" w:color="auto"/>
                <w:bottom w:val="none" w:sz="0" w:space="0" w:color="auto"/>
                <w:right w:val="none" w:sz="0" w:space="0" w:color="auto"/>
              </w:divBdr>
            </w:div>
            <w:div w:id="610865556">
              <w:marLeft w:val="0"/>
              <w:marRight w:val="0"/>
              <w:marTop w:val="0"/>
              <w:marBottom w:val="0"/>
              <w:divBdr>
                <w:top w:val="none" w:sz="0" w:space="0" w:color="auto"/>
                <w:left w:val="none" w:sz="0" w:space="0" w:color="auto"/>
                <w:bottom w:val="none" w:sz="0" w:space="0" w:color="auto"/>
                <w:right w:val="none" w:sz="0" w:space="0" w:color="auto"/>
              </w:divBdr>
            </w:div>
            <w:div w:id="633295316">
              <w:marLeft w:val="0"/>
              <w:marRight w:val="0"/>
              <w:marTop w:val="0"/>
              <w:marBottom w:val="0"/>
              <w:divBdr>
                <w:top w:val="none" w:sz="0" w:space="0" w:color="auto"/>
                <w:left w:val="none" w:sz="0" w:space="0" w:color="auto"/>
                <w:bottom w:val="none" w:sz="0" w:space="0" w:color="auto"/>
                <w:right w:val="none" w:sz="0" w:space="0" w:color="auto"/>
              </w:divBdr>
            </w:div>
            <w:div w:id="653603599">
              <w:marLeft w:val="0"/>
              <w:marRight w:val="0"/>
              <w:marTop w:val="0"/>
              <w:marBottom w:val="0"/>
              <w:divBdr>
                <w:top w:val="none" w:sz="0" w:space="0" w:color="auto"/>
                <w:left w:val="none" w:sz="0" w:space="0" w:color="auto"/>
                <w:bottom w:val="none" w:sz="0" w:space="0" w:color="auto"/>
                <w:right w:val="none" w:sz="0" w:space="0" w:color="auto"/>
              </w:divBdr>
            </w:div>
            <w:div w:id="698360110">
              <w:marLeft w:val="0"/>
              <w:marRight w:val="0"/>
              <w:marTop w:val="0"/>
              <w:marBottom w:val="0"/>
              <w:divBdr>
                <w:top w:val="none" w:sz="0" w:space="0" w:color="auto"/>
                <w:left w:val="none" w:sz="0" w:space="0" w:color="auto"/>
                <w:bottom w:val="none" w:sz="0" w:space="0" w:color="auto"/>
                <w:right w:val="none" w:sz="0" w:space="0" w:color="auto"/>
              </w:divBdr>
            </w:div>
            <w:div w:id="740056815">
              <w:marLeft w:val="0"/>
              <w:marRight w:val="0"/>
              <w:marTop w:val="0"/>
              <w:marBottom w:val="0"/>
              <w:divBdr>
                <w:top w:val="none" w:sz="0" w:space="0" w:color="auto"/>
                <w:left w:val="none" w:sz="0" w:space="0" w:color="auto"/>
                <w:bottom w:val="none" w:sz="0" w:space="0" w:color="auto"/>
                <w:right w:val="none" w:sz="0" w:space="0" w:color="auto"/>
              </w:divBdr>
            </w:div>
            <w:div w:id="741676907">
              <w:marLeft w:val="0"/>
              <w:marRight w:val="0"/>
              <w:marTop w:val="0"/>
              <w:marBottom w:val="0"/>
              <w:divBdr>
                <w:top w:val="none" w:sz="0" w:space="0" w:color="auto"/>
                <w:left w:val="none" w:sz="0" w:space="0" w:color="auto"/>
                <w:bottom w:val="none" w:sz="0" w:space="0" w:color="auto"/>
                <w:right w:val="none" w:sz="0" w:space="0" w:color="auto"/>
              </w:divBdr>
            </w:div>
            <w:div w:id="770973298">
              <w:marLeft w:val="0"/>
              <w:marRight w:val="0"/>
              <w:marTop w:val="0"/>
              <w:marBottom w:val="0"/>
              <w:divBdr>
                <w:top w:val="none" w:sz="0" w:space="0" w:color="auto"/>
                <w:left w:val="none" w:sz="0" w:space="0" w:color="auto"/>
                <w:bottom w:val="none" w:sz="0" w:space="0" w:color="auto"/>
                <w:right w:val="none" w:sz="0" w:space="0" w:color="auto"/>
              </w:divBdr>
            </w:div>
            <w:div w:id="793526337">
              <w:marLeft w:val="0"/>
              <w:marRight w:val="0"/>
              <w:marTop w:val="0"/>
              <w:marBottom w:val="0"/>
              <w:divBdr>
                <w:top w:val="none" w:sz="0" w:space="0" w:color="auto"/>
                <w:left w:val="none" w:sz="0" w:space="0" w:color="auto"/>
                <w:bottom w:val="none" w:sz="0" w:space="0" w:color="auto"/>
                <w:right w:val="none" w:sz="0" w:space="0" w:color="auto"/>
              </w:divBdr>
            </w:div>
            <w:div w:id="828249100">
              <w:marLeft w:val="0"/>
              <w:marRight w:val="0"/>
              <w:marTop w:val="0"/>
              <w:marBottom w:val="0"/>
              <w:divBdr>
                <w:top w:val="none" w:sz="0" w:space="0" w:color="auto"/>
                <w:left w:val="none" w:sz="0" w:space="0" w:color="auto"/>
                <w:bottom w:val="none" w:sz="0" w:space="0" w:color="auto"/>
                <w:right w:val="none" w:sz="0" w:space="0" w:color="auto"/>
              </w:divBdr>
            </w:div>
            <w:div w:id="828326445">
              <w:marLeft w:val="0"/>
              <w:marRight w:val="0"/>
              <w:marTop w:val="0"/>
              <w:marBottom w:val="0"/>
              <w:divBdr>
                <w:top w:val="none" w:sz="0" w:space="0" w:color="auto"/>
                <w:left w:val="none" w:sz="0" w:space="0" w:color="auto"/>
                <w:bottom w:val="none" w:sz="0" w:space="0" w:color="auto"/>
                <w:right w:val="none" w:sz="0" w:space="0" w:color="auto"/>
              </w:divBdr>
            </w:div>
            <w:div w:id="884874808">
              <w:marLeft w:val="0"/>
              <w:marRight w:val="0"/>
              <w:marTop w:val="0"/>
              <w:marBottom w:val="0"/>
              <w:divBdr>
                <w:top w:val="none" w:sz="0" w:space="0" w:color="auto"/>
                <w:left w:val="none" w:sz="0" w:space="0" w:color="auto"/>
                <w:bottom w:val="none" w:sz="0" w:space="0" w:color="auto"/>
                <w:right w:val="none" w:sz="0" w:space="0" w:color="auto"/>
              </w:divBdr>
            </w:div>
            <w:div w:id="887107699">
              <w:marLeft w:val="0"/>
              <w:marRight w:val="0"/>
              <w:marTop w:val="0"/>
              <w:marBottom w:val="0"/>
              <w:divBdr>
                <w:top w:val="none" w:sz="0" w:space="0" w:color="auto"/>
                <w:left w:val="none" w:sz="0" w:space="0" w:color="auto"/>
                <w:bottom w:val="none" w:sz="0" w:space="0" w:color="auto"/>
                <w:right w:val="none" w:sz="0" w:space="0" w:color="auto"/>
              </w:divBdr>
            </w:div>
            <w:div w:id="984167235">
              <w:marLeft w:val="0"/>
              <w:marRight w:val="0"/>
              <w:marTop w:val="0"/>
              <w:marBottom w:val="0"/>
              <w:divBdr>
                <w:top w:val="none" w:sz="0" w:space="0" w:color="auto"/>
                <w:left w:val="none" w:sz="0" w:space="0" w:color="auto"/>
                <w:bottom w:val="none" w:sz="0" w:space="0" w:color="auto"/>
                <w:right w:val="none" w:sz="0" w:space="0" w:color="auto"/>
              </w:divBdr>
            </w:div>
            <w:div w:id="1054158217">
              <w:marLeft w:val="0"/>
              <w:marRight w:val="0"/>
              <w:marTop w:val="0"/>
              <w:marBottom w:val="0"/>
              <w:divBdr>
                <w:top w:val="none" w:sz="0" w:space="0" w:color="auto"/>
                <w:left w:val="none" w:sz="0" w:space="0" w:color="auto"/>
                <w:bottom w:val="none" w:sz="0" w:space="0" w:color="auto"/>
                <w:right w:val="none" w:sz="0" w:space="0" w:color="auto"/>
              </w:divBdr>
            </w:div>
            <w:div w:id="1065836196">
              <w:marLeft w:val="0"/>
              <w:marRight w:val="0"/>
              <w:marTop w:val="0"/>
              <w:marBottom w:val="0"/>
              <w:divBdr>
                <w:top w:val="none" w:sz="0" w:space="0" w:color="auto"/>
                <w:left w:val="none" w:sz="0" w:space="0" w:color="auto"/>
                <w:bottom w:val="none" w:sz="0" w:space="0" w:color="auto"/>
                <w:right w:val="none" w:sz="0" w:space="0" w:color="auto"/>
              </w:divBdr>
            </w:div>
            <w:div w:id="1085416622">
              <w:marLeft w:val="0"/>
              <w:marRight w:val="0"/>
              <w:marTop w:val="0"/>
              <w:marBottom w:val="0"/>
              <w:divBdr>
                <w:top w:val="none" w:sz="0" w:space="0" w:color="auto"/>
                <w:left w:val="none" w:sz="0" w:space="0" w:color="auto"/>
                <w:bottom w:val="none" w:sz="0" w:space="0" w:color="auto"/>
                <w:right w:val="none" w:sz="0" w:space="0" w:color="auto"/>
              </w:divBdr>
            </w:div>
            <w:div w:id="1126002786">
              <w:marLeft w:val="0"/>
              <w:marRight w:val="0"/>
              <w:marTop w:val="0"/>
              <w:marBottom w:val="0"/>
              <w:divBdr>
                <w:top w:val="none" w:sz="0" w:space="0" w:color="auto"/>
                <w:left w:val="none" w:sz="0" w:space="0" w:color="auto"/>
                <w:bottom w:val="none" w:sz="0" w:space="0" w:color="auto"/>
                <w:right w:val="none" w:sz="0" w:space="0" w:color="auto"/>
              </w:divBdr>
            </w:div>
            <w:div w:id="1147091495">
              <w:marLeft w:val="0"/>
              <w:marRight w:val="0"/>
              <w:marTop w:val="0"/>
              <w:marBottom w:val="0"/>
              <w:divBdr>
                <w:top w:val="none" w:sz="0" w:space="0" w:color="auto"/>
                <w:left w:val="none" w:sz="0" w:space="0" w:color="auto"/>
                <w:bottom w:val="none" w:sz="0" w:space="0" w:color="auto"/>
                <w:right w:val="none" w:sz="0" w:space="0" w:color="auto"/>
              </w:divBdr>
            </w:div>
            <w:div w:id="1175875417">
              <w:marLeft w:val="0"/>
              <w:marRight w:val="0"/>
              <w:marTop w:val="0"/>
              <w:marBottom w:val="0"/>
              <w:divBdr>
                <w:top w:val="none" w:sz="0" w:space="0" w:color="auto"/>
                <w:left w:val="none" w:sz="0" w:space="0" w:color="auto"/>
                <w:bottom w:val="none" w:sz="0" w:space="0" w:color="auto"/>
                <w:right w:val="none" w:sz="0" w:space="0" w:color="auto"/>
              </w:divBdr>
            </w:div>
            <w:div w:id="1233273828">
              <w:marLeft w:val="0"/>
              <w:marRight w:val="0"/>
              <w:marTop w:val="0"/>
              <w:marBottom w:val="0"/>
              <w:divBdr>
                <w:top w:val="none" w:sz="0" w:space="0" w:color="auto"/>
                <w:left w:val="none" w:sz="0" w:space="0" w:color="auto"/>
                <w:bottom w:val="none" w:sz="0" w:space="0" w:color="auto"/>
                <w:right w:val="none" w:sz="0" w:space="0" w:color="auto"/>
              </w:divBdr>
            </w:div>
            <w:div w:id="1237327326">
              <w:marLeft w:val="0"/>
              <w:marRight w:val="0"/>
              <w:marTop w:val="0"/>
              <w:marBottom w:val="0"/>
              <w:divBdr>
                <w:top w:val="none" w:sz="0" w:space="0" w:color="auto"/>
                <w:left w:val="none" w:sz="0" w:space="0" w:color="auto"/>
                <w:bottom w:val="none" w:sz="0" w:space="0" w:color="auto"/>
                <w:right w:val="none" w:sz="0" w:space="0" w:color="auto"/>
              </w:divBdr>
            </w:div>
            <w:div w:id="1289972654">
              <w:marLeft w:val="0"/>
              <w:marRight w:val="0"/>
              <w:marTop w:val="0"/>
              <w:marBottom w:val="0"/>
              <w:divBdr>
                <w:top w:val="none" w:sz="0" w:space="0" w:color="auto"/>
                <w:left w:val="none" w:sz="0" w:space="0" w:color="auto"/>
                <w:bottom w:val="none" w:sz="0" w:space="0" w:color="auto"/>
                <w:right w:val="none" w:sz="0" w:space="0" w:color="auto"/>
              </w:divBdr>
            </w:div>
            <w:div w:id="1309944357">
              <w:marLeft w:val="0"/>
              <w:marRight w:val="0"/>
              <w:marTop w:val="0"/>
              <w:marBottom w:val="0"/>
              <w:divBdr>
                <w:top w:val="none" w:sz="0" w:space="0" w:color="auto"/>
                <w:left w:val="none" w:sz="0" w:space="0" w:color="auto"/>
                <w:bottom w:val="none" w:sz="0" w:space="0" w:color="auto"/>
                <w:right w:val="none" w:sz="0" w:space="0" w:color="auto"/>
              </w:divBdr>
            </w:div>
            <w:div w:id="1319071247">
              <w:marLeft w:val="0"/>
              <w:marRight w:val="0"/>
              <w:marTop w:val="0"/>
              <w:marBottom w:val="0"/>
              <w:divBdr>
                <w:top w:val="none" w:sz="0" w:space="0" w:color="auto"/>
                <w:left w:val="none" w:sz="0" w:space="0" w:color="auto"/>
                <w:bottom w:val="none" w:sz="0" w:space="0" w:color="auto"/>
                <w:right w:val="none" w:sz="0" w:space="0" w:color="auto"/>
              </w:divBdr>
            </w:div>
            <w:div w:id="1325862976">
              <w:marLeft w:val="0"/>
              <w:marRight w:val="0"/>
              <w:marTop w:val="0"/>
              <w:marBottom w:val="0"/>
              <w:divBdr>
                <w:top w:val="none" w:sz="0" w:space="0" w:color="auto"/>
                <w:left w:val="none" w:sz="0" w:space="0" w:color="auto"/>
                <w:bottom w:val="none" w:sz="0" w:space="0" w:color="auto"/>
                <w:right w:val="none" w:sz="0" w:space="0" w:color="auto"/>
              </w:divBdr>
            </w:div>
            <w:div w:id="1334796945">
              <w:marLeft w:val="0"/>
              <w:marRight w:val="0"/>
              <w:marTop w:val="0"/>
              <w:marBottom w:val="0"/>
              <w:divBdr>
                <w:top w:val="none" w:sz="0" w:space="0" w:color="auto"/>
                <w:left w:val="none" w:sz="0" w:space="0" w:color="auto"/>
                <w:bottom w:val="none" w:sz="0" w:space="0" w:color="auto"/>
                <w:right w:val="none" w:sz="0" w:space="0" w:color="auto"/>
              </w:divBdr>
            </w:div>
            <w:div w:id="1341201155">
              <w:marLeft w:val="0"/>
              <w:marRight w:val="0"/>
              <w:marTop w:val="0"/>
              <w:marBottom w:val="0"/>
              <w:divBdr>
                <w:top w:val="none" w:sz="0" w:space="0" w:color="auto"/>
                <w:left w:val="none" w:sz="0" w:space="0" w:color="auto"/>
                <w:bottom w:val="none" w:sz="0" w:space="0" w:color="auto"/>
                <w:right w:val="none" w:sz="0" w:space="0" w:color="auto"/>
              </w:divBdr>
            </w:div>
            <w:div w:id="1343126491">
              <w:marLeft w:val="0"/>
              <w:marRight w:val="0"/>
              <w:marTop w:val="0"/>
              <w:marBottom w:val="0"/>
              <w:divBdr>
                <w:top w:val="none" w:sz="0" w:space="0" w:color="auto"/>
                <w:left w:val="none" w:sz="0" w:space="0" w:color="auto"/>
                <w:bottom w:val="none" w:sz="0" w:space="0" w:color="auto"/>
                <w:right w:val="none" w:sz="0" w:space="0" w:color="auto"/>
              </w:divBdr>
            </w:div>
            <w:div w:id="1343357400">
              <w:marLeft w:val="0"/>
              <w:marRight w:val="0"/>
              <w:marTop w:val="0"/>
              <w:marBottom w:val="0"/>
              <w:divBdr>
                <w:top w:val="none" w:sz="0" w:space="0" w:color="auto"/>
                <w:left w:val="none" w:sz="0" w:space="0" w:color="auto"/>
                <w:bottom w:val="none" w:sz="0" w:space="0" w:color="auto"/>
                <w:right w:val="none" w:sz="0" w:space="0" w:color="auto"/>
              </w:divBdr>
            </w:div>
            <w:div w:id="1375498750">
              <w:marLeft w:val="0"/>
              <w:marRight w:val="0"/>
              <w:marTop w:val="0"/>
              <w:marBottom w:val="0"/>
              <w:divBdr>
                <w:top w:val="none" w:sz="0" w:space="0" w:color="auto"/>
                <w:left w:val="none" w:sz="0" w:space="0" w:color="auto"/>
                <w:bottom w:val="none" w:sz="0" w:space="0" w:color="auto"/>
                <w:right w:val="none" w:sz="0" w:space="0" w:color="auto"/>
              </w:divBdr>
            </w:div>
            <w:div w:id="1392116870">
              <w:marLeft w:val="0"/>
              <w:marRight w:val="0"/>
              <w:marTop w:val="0"/>
              <w:marBottom w:val="0"/>
              <w:divBdr>
                <w:top w:val="none" w:sz="0" w:space="0" w:color="auto"/>
                <w:left w:val="none" w:sz="0" w:space="0" w:color="auto"/>
                <w:bottom w:val="none" w:sz="0" w:space="0" w:color="auto"/>
                <w:right w:val="none" w:sz="0" w:space="0" w:color="auto"/>
              </w:divBdr>
            </w:div>
            <w:div w:id="1394962560">
              <w:marLeft w:val="0"/>
              <w:marRight w:val="0"/>
              <w:marTop w:val="0"/>
              <w:marBottom w:val="0"/>
              <w:divBdr>
                <w:top w:val="none" w:sz="0" w:space="0" w:color="auto"/>
                <w:left w:val="none" w:sz="0" w:space="0" w:color="auto"/>
                <w:bottom w:val="none" w:sz="0" w:space="0" w:color="auto"/>
                <w:right w:val="none" w:sz="0" w:space="0" w:color="auto"/>
              </w:divBdr>
            </w:div>
            <w:div w:id="1422406512">
              <w:marLeft w:val="0"/>
              <w:marRight w:val="0"/>
              <w:marTop w:val="0"/>
              <w:marBottom w:val="0"/>
              <w:divBdr>
                <w:top w:val="none" w:sz="0" w:space="0" w:color="auto"/>
                <w:left w:val="none" w:sz="0" w:space="0" w:color="auto"/>
                <w:bottom w:val="none" w:sz="0" w:space="0" w:color="auto"/>
                <w:right w:val="none" w:sz="0" w:space="0" w:color="auto"/>
              </w:divBdr>
            </w:div>
            <w:div w:id="1437367078">
              <w:marLeft w:val="0"/>
              <w:marRight w:val="0"/>
              <w:marTop w:val="0"/>
              <w:marBottom w:val="0"/>
              <w:divBdr>
                <w:top w:val="none" w:sz="0" w:space="0" w:color="auto"/>
                <w:left w:val="none" w:sz="0" w:space="0" w:color="auto"/>
                <w:bottom w:val="none" w:sz="0" w:space="0" w:color="auto"/>
                <w:right w:val="none" w:sz="0" w:space="0" w:color="auto"/>
              </w:divBdr>
            </w:div>
            <w:div w:id="1469860163">
              <w:marLeft w:val="0"/>
              <w:marRight w:val="0"/>
              <w:marTop w:val="0"/>
              <w:marBottom w:val="0"/>
              <w:divBdr>
                <w:top w:val="none" w:sz="0" w:space="0" w:color="auto"/>
                <w:left w:val="none" w:sz="0" w:space="0" w:color="auto"/>
                <w:bottom w:val="none" w:sz="0" w:space="0" w:color="auto"/>
                <w:right w:val="none" w:sz="0" w:space="0" w:color="auto"/>
              </w:divBdr>
            </w:div>
            <w:div w:id="1487279681">
              <w:marLeft w:val="0"/>
              <w:marRight w:val="0"/>
              <w:marTop w:val="0"/>
              <w:marBottom w:val="0"/>
              <w:divBdr>
                <w:top w:val="none" w:sz="0" w:space="0" w:color="auto"/>
                <w:left w:val="none" w:sz="0" w:space="0" w:color="auto"/>
                <w:bottom w:val="none" w:sz="0" w:space="0" w:color="auto"/>
                <w:right w:val="none" w:sz="0" w:space="0" w:color="auto"/>
              </w:divBdr>
            </w:div>
            <w:div w:id="1494099070">
              <w:marLeft w:val="0"/>
              <w:marRight w:val="0"/>
              <w:marTop w:val="0"/>
              <w:marBottom w:val="0"/>
              <w:divBdr>
                <w:top w:val="none" w:sz="0" w:space="0" w:color="auto"/>
                <w:left w:val="none" w:sz="0" w:space="0" w:color="auto"/>
                <w:bottom w:val="none" w:sz="0" w:space="0" w:color="auto"/>
                <w:right w:val="none" w:sz="0" w:space="0" w:color="auto"/>
              </w:divBdr>
            </w:div>
            <w:div w:id="1504514111">
              <w:marLeft w:val="0"/>
              <w:marRight w:val="0"/>
              <w:marTop w:val="0"/>
              <w:marBottom w:val="0"/>
              <w:divBdr>
                <w:top w:val="none" w:sz="0" w:space="0" w:color="auto"/>
                <w:left w:val="none" w:sz="0" w:space="0" w:color="auto"/>
                <w:bottom w:val="none" w:sz="0" w:space="0" w:color="auto"/>
                <w:right w:val="none" w:sz="0" w:space="0" w:color="auto"/>
              </w:divBdr>
            </w:div>
            <w:div w:id="1535194879">
              <w:marLeft w:val="0"/>
              <w:marRight w:val="0"/>
              <w:marTop w:val="0"/>
              <w:marBottom w:val="0"/>
              <w:divBdr>
                <w:top w:val="none" w:sz="0" w:space="0" w:color="auto"/>
                <w:left w:val="none" w:sz="0" w:space="0" w:color="auto"/>
                <w:bottom w:val="none" w:sz="0" w:space="0" w:color="auto"/>
                <w:right w:val="none" w:sz="0" w:space="0" w:color="auto"/>
              </w:divBdr>
            </w:div>
            <w:div w:id="1561594400">
              <w:marLeft w:val="0"/>
              <w:marRight w:val="0"/>
              <w:marTop w:val="0"/>
              <w:marBottom w:val="0"/>
              <w:divBdr>
                <w:top w:val="none" w:sz="0" w:space="0" w:color="auto"/>
                <w:left w:val="none" w:sz="0" w:space="0" w:color="auto"/>
                <w:bottom w:val="none" w:sz="0" w:space="0" w:color="auto"/>
                <w:right w:val="none" w:sz="0" w:space="0" w:color="auto"/>
              </w:divBdr>
            </w:div>
            <w:div w:id="1606881198">
              <w:marLeft w:val="0"/>
              <w:marRight w:val="0"/>
              <w:marTop w:val="0"/>
              <w:marBottom w:val="0"/>
              <w:divBdr>
                <w:top w:val="none" w:sz="0" w:space="0" w:color="auto"/>
                <w:left w:val="none" w:sz="0" w:space="0" w:color="auto"/>
                <w:bottom w:val="none" w:sz="0" w:space="0" w:color="auto"/>
                <w:right w:val="none" w:sz="0" w:space="0" w:color="auto"/>
              </w:divBdr>
            </w:div>
            <w:div w:id="1645890111">
              <w:marLeft w:val="0"/>
              <w:marRight w:val="0"/>
              <w:marTop w:val="0"/>
              <w:marBottom w:val="0"/>
              <w:divBdr>
                <w:top w:val="none" w:sz="0" w:space="0" w:color="auto"/>
                <w:left w:val="none" w:sz="0" w:space="0" w:color="auto"/>
                <w:bottom w:val="none" w:sz="0" w:space="0" w:color="auto"/>
                <w:right w:val="none" w:sz="0" w:space="0" w:color="auto"/>
              </w:divBdr>
            </w:div>
            <w:div w:id="1657025343">
              <w:marLeft w:val="0"/>
              <w:marRight w:val="0"/>
              <w:marTop w:val="0"/>
              <w:marBottom w:val="0"/>
              <w:divBdr>
                <w:top w:val="none" w:sz="0" w:space="0" w:color="auto"/>
                <w:left w:val="none" w:sz="0" w:space="0" w:color="auto"/>
                <w:bottom w:val="none" w:sz="0" w:space="0" w:color="auto"/>
                <w:right w:val="none" w:sz="0" w:space="0" w:color="auto"/>
              </w:divBdr>
            </w:div>
            <w:div w:id="1661888313">
              <w:marLeft w:val="0"/>
              <w:marRight w:val="0"/>
              <w:marTop w:val="0"/>
              <w:marBottom w:val="0"/>
              <w:divBdr>
                <w:top w:val="none" w:sz="0" w:space="0" w:color="auto"/>
                <w:left w:val="none" w:sz="0" w:space="0" w:color="auto"/>
                <w:bottom w:val="none" w:sz="0" w:space="0" w:color="auto"/>
                <w:right w:val="none" w:sz="0" w:space="0" w:color="auto"/>
              </w:divBdr>
            </w:div>
            <w:div w:id="1686908253">
              <w:marLeft w:val="0"/>
              <w:marRight w:val="0"/>
              <w:marTop w:val="0"/>
              <w:marBottom w:val="0"/>
              <w:divBdr>
                <w:top w:val="none" w:sz="0" w:space="0" w:color="auto"/>
                <w:left w:val="none" w:sz="0" w:space="0" w:color="auto"/>
                <w:bottom w:val="none" w:sz="0" w:space="0" w:color="auto"/>
                <w:right w:val="none" w:sz="0" w:space="0" w:color="auto"/>
              </w:divBdr>
            </w:div>
            <w:div w:id="1724062391">
              <w:marLeft w:val="0"/>
              <w:marRight w:val="0"/>
              <w:marTop w:val="0"/>
              <w:marBottom w:val="0"/>
              <w:divBdr>
                <w:top w:val="none" w:sz="0" w:space="0" w:color="auto"/>
                <w:left w:val="none" w:sz="0" w:space="0" w:color="auto"/>
                <w:bottom w:val="none" w:sz="0" w:space="0" w:color="auto"/>
                <w:right w:val="none" w:sz="0" w:space="0" w:color="auto"/>
              </w:divBdr>
            </w:div>
            <w:div w:id="1753963974">
              <w:marLeft w:val="0"/>
              <w:marRight w:val="0"/>
              <w:marTop w:val="0"/>
              <w:marBottom w:val="0"/>
              <w:divBdr>
                <w:top w:val="none" w:sz="0" w:space="0" w:color="auto"/>
                <w:left w:val="none" w:sz="0" w:space="0" w:color="auto"/>
                <w:bottom w:val="none" w:sz="0" w:space="0" w:color="auto"/>
                <w:right w:val="none" w:sz="0" w:space="0" w:color="auto"/>
              </w:divBdr>
            </w:div>
            <w:div w:id="1761949784">
              <w:marLeft w:val="0"/>
              <w:marRight w:val="0"/>
              <w:marTop w:val="0"/>
              <w:marBottom w:val="0"/>
              <w:divBdr>
                <w:top w:val="none" w:sz="0" w:space="0" w:color="auto"/>
                <w:left w:val="none" w:sz="0" w:space="0" w:color="auto"/>
                <w:bottom w:val="none" w:sz="0" w:space="0" w:color="auto"/>
                <w:right w:val="none" w:sz="0" w:space="0" w:color="auto"/>
              </w:divBdr>
            </w:div>
            <w:div w:id="1788625810">
              <w:marLeft w:val="0"/>
              <w:marRight w:val="0"/>
              <w:marTop w:val="0"/>
              <w:marBottom w:val="0"/>
              <w:divBdr>
                <w:top w:val="none" w:sz="0" w:space="0" w:color="auto"/>
                <w:left w:val="none" w:sz="0" w:space="0" w:color="auto"/>
                <w:bottom w:val="none" w:sz="0" w:space="0" w:color="auto"/>
                <w:right w:val="none" w:sz="0" w:space="0" w:color="auto"/>
              </w:divBdr>
            </w:div>
            <w:div w:id="1806728635">
              <w:marLeft w:val="0"/>
              <w:marRight w:val="0"/>
              <w:marTop w:val="0"/>
              <w:marBottom w:val="0"/>
              <w:divBdr>
                <w:top w:val="none" w:sz="0" w:space="0" w:color="auto"/>
                <w:left w:val="none" w:sz="0" w:space="0" w:color="auto"/>
                <w:bottom w:val="none" w:sz="0" w:space="0" w:color="auto"/>
                <w:right w:val="none" w:sz="0" w:space="0" w:color="auto"/>
              </w:divBdr>
            </w:div>
            <w:div w:id="1851217220">
              <w:marLeft w:val="0"/>
              <w:marRight w:val="0"/>
              <w:marTop w:val="0"/>
              <w:marBottom w:val="0"/>
              <w:divBdr>
                <w:top w:val="none" w:sz="0" w:space="0" w:color="auto"/>
                <w:left w:val="none" w:sz="0" w:space="0" w:color="auto"/>
                <w:bottom w:val="none" w:sz="0" w:space="0" w:color="auto"/>
                <w:right w:val="none" w:sz="0" w:space="0" w:color="auto"/>
              </w:divBdr>
            </w:div>
            <w:div w:id="1858300709">
              <w:marLeft w:val="0"/>
              <w:marRight w:val="0"/>
              <w:marTop w:val="0"/>
              <w:marBottom w:val="0"/>
              <w:divBdr>
                <w:top w:val="none" w:sz="0" w:space="0" w:color="auto"/>
                <w:left w:val="none" w:sz="0" w:space="0" w:color="auto"/>
                <w:bottom w:val="none" w:sz="0" w:space="0" w:color="auto"/>
                <w:right w:val="none" w:sz="0" w:space="0" w:color="auto"/>
              </w:divBdr>
            </w:div>
            <w:div w:id="1884899877">
              <w:marLeft w:val="0"/>
              <w:marRight w:val="0"/>
              <w:marTop w:val="0"/>
              <w:marBottom w:val="0"/>
              <w:divBdr>
                <w:top w:val="none" w:sz="0" w:space="0" w:color="auto"/>
                <w:left w:val="none" w:sz="0" w:space="0" w:color="auto"/>
                <w:bottom w:val="none" w:sz="0" w:space="0" w:color="auto"/>
                <w:right w:val="none" w:sz="0" w:space="0" w:color="auto"/>
              </w:divBdr>
            </w:div>
            <w:div w:id="1916426496">
              <w:marLeft w:val="0"/>
              <w:marRight w:val="0"/>
              <w:marTop w:val="0"/>
              <w:marBottom w:val="0"/>
              <w:divBdr>
                <w:top w:val="none" w:sz="0" w:space="0" w:color="auto"/>
                <w:left w:val="none" w:sz="0" w:space="0" w:color="auto"/>
                <w:bottom w:val="none" w:sz="0" w:space="0" w:color="auto"/>
                <w:right w:val="none" w:sz="0" w:space="0" w:color="auto"/>
              </w:divBdr>
            </w:div>
            <w:div w:id="1917014853">
              <w:marLeft w:val="0"/>
              <w:marRight w:val="0"/>
              <w:marTop w:val="0"/>
              <w:marBottom w:val="0"/>
              <w:divBdr>
                <w:top w:val="none" w:sz="0" w:space="0" w:color="auto"/>
                <w:left w:val="none" w:sz="0" w:space="0" w:color="auto"/>
                <w:bottom w:val="none" w:sz="0" w:space="0" w:color="auto"/>
                <w:right w:val="none" w:sz="0" w:space="0" w:color="auto"/>
              </w:divBdr>
            </w:div>
            <w:div w:id="1918587063">
              <w:marLeft w:val="0"/>
              <w:marRight w:val="0"/>
              <w:marTop w:val="0"/>
              <w:marBottom w:val="0"/>
              <w:divBdr>
                <w:top w:val="none" w:sz="0" w:space="0" w:color="auto"/>
                <w:left w:val="none" w:sz="0" w:space="0" w:color="auto"/>
                <w:bottom w:val="none" w:sz="0" w:space="0" w:color="auto"/>
                <w:right w:val="none" w:sz="0" w:space="0" w:color="auto"/>
              </w:divBdr>
            </w:div>
            <w:div w:id="1921327670">
              <w:marLeft w:val="0"/>
              <w:marRight w:val="0"/>
              <w:marTop w:val="0"/>
              <w:marBottom w:val="0"/>
              <w:divBdr>
                <w:top w:val="none" w:sz="0" w:space="0" w:color="auto"/>
                <w:left w:val="none" w:sz="0" w:space="0" w:color="auto"/>
                <w:bottom w:val="none" w:sz="0" w:space="0" w:color="auto"/>
                <w:right w:val="none" w:sz="0" w:space="0" w:color="auto"/>
              </w:divBdr>
            </w:div>
            <w:div w:id="1975326718">
              <w:marLeft w:val="0"/>
              <w:marRight w:val="0"/>
              <w:marTop w:val="0"/>
              <w:marBottom w:val="0"/>
              <w:divBdr>
                <w:top w:val="none" w:sz="0" w:space="0" w:color="auto"/>
                <w:left w:val="none" w:sz="0" w:space="0" w:color="auto"/>
                <w:bottom w:val="none" w:sz="0" w:space="0" w:color="auto"/>
                <w:right w:val="none" w:sz="0" w:space="0" w:color="auto"/>
              </w:divBdr>
            </w:div>
            <w:div w:id="2062316867">
              <w:marLeft w:val="0"/>
              <w:marRight w:val="0"/>
              <w:marTop w:val="0"/>
              <w:marBottom w:val="0"/>
              <w:divBdr>
                <w:top w:val="none" w:sz="0" w:space="0" w:color="auto"/>
                <w:left w:val="none" w:sz="0" w:space="0" w:color="auto"/>
                <w:bottom w:val="none" w:sz="0" w:space="0" w:color="auto"/>
                <w:right w:val="none" w:sz="0" w:space="0" w:color="auto"/>
              </w:divBdr>
            </w:div>
            <w:div w:id="2065638877">
              <w:marLeft w:val="0"/>
              <w:marRight w:val="0"/>
              <w:marTop w:val="0"/>
              <w:marBottom w:val="0"/>
              <w:divBdr>
                <w:top w:val="none" w:sz="0" w:space="0" w:color="auto"/>
                <w:left w:val="none" w:sz="0" w:space="0" w:color="auto"/>
                <w:bottom w:val="none" w:sz="0" w:space="0" w:color="auto"/>
                <w:right w:val="none" w:sz="0" w:space="0" w:color="auto"/>
              </w:divBdr>
            </w:div>
            <w:div w:id="2072380948">
              <w:marLeft w:val="0"/>
              <w:marRight w:val="0"/>
              <w:marTop w:val="0"/>
              <w:marBottom w:val="0"/>
              <w:divBdr>
                <w:top w:val="none" w:sz="0" w:space="0" w:color="auto"/>
                <w:left w:val="none" w:sz="0" w:space="0" w:color="auto"/>
                <w:bottom w:val="none" w:sz="0" w:space="0" w:color="auto"/>
                <w:right w:val="none" w:sz="0" w:space="0" w:color="auto"/>
              </w:divBdr>
            </w:div>
            <w:div w:id="209605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932057">
      <w:bodyDiv w:val="1"/>
      <w:marLeft w:val="0"/>
      <w:marRight w:val="0"/>
      <w:marTop w:val="0"/>
      <w:marBottom w:val="0"/>
      <w:divBdr>
        <w:top w:val="none" w:sz="0" w:space="0" w:color="auto"/>
        <w:left w:val="none" w:sz="0" w:space="0" w:color="auto"/>
        <w:bottom w:val="none" w:sz="0" w:space="0" w:color="auto"/>
        <w:right w:val="none" w:sz="0" w:space="0" w:color="auto"/>
      </w:divBdr>
      <w:divsChild>
        <w:div w:id="141578747">
          <w:marLeft w:val="0"/>
          <w:marRight w:val="0"/>
          <w:marTop w:val="120"/>
          <w:marBottom w:val="0"/>
          <w:divBdr>
            <w:top w:val="none" w:sz="0" w:space="0" w:color="auto"/>
            <w:left w:val="none" w:sz="0" w:space="0" w:color="auto"/>
            <w:bottom w:val="none" w:sz="0" w:space="0" w:color="auto"/>
            <w:right w:val="none" w:sz="0" w:space="0" w:color="auto"/>
          </w:divBdr>
        </w:div>
        <w:div w:id="1577934219">
          <w:marLeft w:val="0"/>
          <w:marRight w:val="0"/>
          <w:marTop w:val="120"/>
          <w:marBottom w:val="0"/>
          <w:divBdr>
            <w:top w:val="none" w:sz="0" w:space="0" w:color="auto"/>
            <w:left w:val="none" w:sz="0" w:space="0" w:color="auto"/>
            <w:bottom w:val="none" w:sz="0" w:space="0" w:color="auto"/>
            <w:right w:val="none" w:sz="0" w:space="0" w:color="auto"/>
          </w:divBdr>
        </w:div>
        <w:div w:id="1794399157">
          <w:marLeft w:val="0"/>
          <w:marRight w:val="0"/>
          <w:marTop w:val="120"/>
          <w:marBottom w:val="0"/>
          <w:divBdr>
            <w:top w:val="none" w:sz="0" w:space="0" w:color="auto"/>
            <w:left w:val="none" w:sz="0" w:space="0" w:color="auto"/>
            <w:bottom w:val="none" w:sz="0" w:space="0" w:color="auto"/>
            <w:right w:val="none" w:sz="0" w:space="0" w:color="auto"/>
          </w:divBdr>
        </w:div>
      </w:divsChild>
    </w:div>
    <w:div w:id="455871438">
      <w:bodyDiv w:val="1"/>
      <w:marLeft w:val="0"/>
      <w:marRight w:val="0"/>
      <w:marTop w:val="0"/>
      <w:marBottom w:val="0"/>
      <w:divBdr>
        <w:top w:val="none" w:sz="0" w:space="0" w:color="auto"/>
        <w:left w:val="none" w:sz="0" w:space="0" w:color="auto"/>
        <w:bottom w:val="none" w:sz="0" w:space="0" w:color="auto"/>
        <w:right w:val="none" w:sz="0" w:space="0" w:color="auto"/>
      </w:divBdr>
    </w:div>
    <w:div w:id="470370861">
      <w:bodyDiv w:val="1"/>
      <w:marLeft w:val="0"/>
      <w:marRight w:val="0"/>
      <w:marTop w:val="0"/>
      <w:marBottom w:val="0"/>
      <w:divBdr>
        <w:top w:val="none" w:sz="0" w:space="0" w:color="auto"/>
        <w:left w:val="none" w:sz="0" w:space="0" w:color="auto"/>
        <w:bottom w:val="none" w:sz="0" w:space="0" w:color="auto"/>
        <w:right w:val="none" w:sz="0" w:space="0" w:color="auto"/>
      </w:divBdr>
    </w:div>
    <w:div w:id="592592922">
      <w:bodyDiv w:val="1"/>
      <w:marLeft w:val="0"/>
      <w:marRight w:val="0"/>
      <w:marTop w:val="0"/>
      <w:marBottom w:val="0"/>
      <w:divBdr>
        <w:top w:val="none" w:sz="0" w:space="0" w:color="auto"/>
        <w:left w:val="none" w:sz="0" w:space="0" w:color="auto"/>
        <w:bottom w:val="none" w:sz="0" w:space="0" w:color="auto"/>
        <w:right w:val="none" w:sz="0" w:space="0" w:color="auto"/>
      </w:divBdr>
    </w:div>
    <w:div w:id="679354924">
      <w:bodyDiv w:val="1"/>
      <w:marLeft w:val="0"/>
      <w:marRight w:val="0"/>
      <w:marTop w:val="0"/>
      <w:marBottom w:val="0"/>
      <w:divBdr>
        <w:top w:val="none" w:sz="0" w:space="0" w:color="auto"/>
        <w:left w:val="none" w:sz="0" w:space="0" w:color="auto"/>
        <w:bottom w:val="none" w:sz="0" w:space="0" w:color="auto"/>
        <w:right w:val="none" w:sz="0" w:space="0" w:color="auto"/>
      </w:divBdr>
    </w:div>
    <w:div w:id="706295547">
      <w:bodyDiv w:val="1"/>
      <w:marLeft w:val="0"/>
      <w:marRight w:val="0"/>
      <w:marTop w:val="0"/>
      <w:marBottom w:val="0"/>
      <w:divBdr>
        <w:top w:val="none" w:sz="0" w:space="0" w:color="auto"/>
        <w:left w:val="none" w:sz="0" w:space="0" w:color="auto"/>
        <w:bottom w:val="none" w:sz="0" w:space="0" w:color="auto"/>
        <w:right w:val="none" w:sz="0" w:space="0" w:color="auto"/>
      </w:divBdr>
    </w:div>
    <w:div w:id="799803644">
      <w:bodyDiv w:val="1"/>
      <w:marLeft w:val="0"/>
      <w:marRight w:val="0"/>
      <w:marTop w:val="0"/>
      <w:marBottom w:val="0"/>
      <w:divBdr>
        <w:top w:val="none" w:sz="0" w:space="0" w:color="auto"/>
        <w:left w:val="none" w:sz="0" w:space="0" w:color="auto"/>
        <w:bottom w:val="none" w:sz="0" w:space="0" w:color="auto"/>
        <w:right w:val="none" w:sz="0" w:space="0" w:color="auto"/>
      </w:divBdr>
    </w:div>
    <w:div w:id="983923077">
      <w:bodyDiv w:val="1"/>
      <w:marLeft w:val="0"/>
      <w:marRight w:val="0"/>
      <w:marTop w:val="0"/>
      <w:marBottom w:val="0"/>
      <w:divBdr>
        <w:top w:val="none" w:sz="0" w:space="0" w:color="auto"/>
        <w:left w:val="none" w:sz="0" w:space="0" w:color="auto"/>
        <w:bottom w:val="none" w:sz="0" w:space="0" w:color="auto"/>
        <w:right w:val="none" w:sz="0" w:space="0" w:color="auto"/>
      </w:divBdr>
    </w:div>
    <w:div w:id="990325161">
      <w:bodyDiv w:val="1"/>
      <w:marLeft w:val="0"/>
      <w:marRight w:val="0"/>
      <w:marTop w:val="0"/>
      <w:marBottom w:val="0"/>
      <w:divBdr>
        <w:top w:val="none" w:sz="0" w:space="0" w:color="auto"/>
        <w:left w:val="none" w:sz="0" w:space="0" w:color="auto"/>
        <w:bottom w:val="none" w:sz="0" w:space="0" w:color="auto"/>
        <w:right w:val="none" w:sz="0" w:space="0" w:color="auto"/>
      </w:divBdr>
    </w:div>
    <w:div w:id="1251741760">
      <w:bodyDiv w:val="1"/>
      <w:marLeft w:val="0"/>
      <w:marRight w:val="0"/>
      <w:marTop w:val="0"/>
      <w:marBottom w:val="0"/>
      <w:divBdr>
        <w:top w:val="none" w:sz="0" w:space="0" w:color="auto"/>
        <w:left w:val="none" w:sz="0" w:space="0" w:color="auto"/>
        <w:bottom w:val="none" w:sz="0" w:space="0" w:color="auto"/>
        <w:right w:val="none" w:sz="0" w:space="0" w:color="auto"/>
      </w:divBdr>
      <w:divsChild>
        <w:div w:id="98844101">
          <w:marLeft w:val="0"/>
          <w:marRight w:val="0"/>
          <w:marTop w:val="0"/>
          <w:marBottom w:val="0"/>
          <w:divBdr>
            <w:top w:val="none" w:sz="0" w:space="0" w:color="auto"/>
            <w:left w:val="none" w:sz="0" w:space="0" w:color="auto"/>
            <w:bottom w:val="none" w:sz="0" w:space="0" w:color="auto"/>
            <w:right w:val="none" w:sz="0" w:space="0" w:color="auto"/>
          </w:divBdr>
        </w:div>
        <w:div w:id="332295838">
          <w:marLeft w:val="0"/>
          <w:marRight w:val="0"/>
          <w:marTop w:val="0"/>
          <w:marBottom w:val="0"/>
          <w:divBdr>
            <w:top w:val="none" w:sz="0" w:space="0" w:color="auto"/>
            <w:left w:val="none" w:sz="0" w:space="0" w:color="auto"/>
            <w:bottom w:val="none" w:sz="0" w:space="0" w:color="auto"/>
            <w:right w:val="none" w:sz="0" w:space="0" w:color="auto"/>
          </w:divBdr>
        </w:div>
        <w:div w:id="431701987">
          <w:marLeft w:val="0"/>
          <w:marRight w:val="0"/>
          <w:marTop w:val="0"/>
          <w:marBottom w:val="0"/>
          <w:divBdr>
            <w:top w:val="none" w:sz="0" w:space="0" w:color="auto"/>
            <w:left w:val="none" w:sz="0" w:space="0" w:color="auto"/>
            <w:bottom w:val="none" w:sz="0" w:space="0" w:color="auto"/>
            <w:right w:val="none" w:sz="0" w:space="0" w:color="auto"/>
          </w:divBdr>
        </w:div>
        <w:div w:id="729814593">
          <w:marLeft w:val="0"/>
          <w:marRight w:val="0"/>
          <w:marTop w:val="0"/>
          <w:marBottom w:val="0"/>
          <w:divBdr>
            <w:top w:val="none" w:sz="0" w:space="0" w:color="auto"/>
            <w:left w:val="none" w:sz="0" w:space="0" w:color="auto"/>
            <w:bottom w:val="none" w:sz="0" w:space="0" w:color="auto"/>
            <w:right w:val="none" w:sz="0" w:space="0" w:color="auto"/>
          </w:divBdr>
        </w:div>
        <w:div w:id="864563792">
          <w:marLeft w:val="0"/>
          <w:marRight w:val="0"/>
          <w:marTop w:val="0"/>
          <w:marBottom w:val="0"/>
          <w:divBdr>
            <w:top w:val="none" w:sz="0" w:space="0" w:color="auto"/>
            <w:left w:val="none" w:sz="0" w:space="0" w:color="auto"/>
            <w:bottom w:val="none" w:sz="0" w:space="0" w:color="auto"/>
            <w:right w:val="none" w:sz="0" w:space="0" w:color="auto"/>
          </w:divBdr>
        </w:div>
        <w:div w:id="954289061">
          <w:marLeft w:val="0"/>
          <w:marRight w:val="0"/>
          <w:marTop w:val="0"/>
          <w:marBottom w:val="0"/>
          <w:divBdr>
            <w:top w:val="none" w:sz="0" w:space="0" w:color="auto"/>
            <w:left w:val="none" w:sz="0" w:space="0" w:color="auto"/>
            <w:bottom w:val="none" w:sz="0" w:space="0" w:color="auto"/>
            <w:right w:val="none" w:sz="0" w:space="0" w:color="auto"/>
          </w:divBdr>
        </w:div>
        <w:div w:id="1031496127">
          <w:marLeft w:val="0"/>
          <w:marRight w:val="0"/>
          <w:marTop w:val="0"/>
          <w:marBottom w:val="0"/>
          <w:divBdr>
            <w:top w:val="none" w:sz="0" w:space="0" w:color="auto"/>
            <w:left w:val="none" w:sz="0" w:space="0" w:color="auto"/>
            <w:bottom w:val="none" w:sz="0" w:space="0" w:color="auto"/>
            <w:right w:val="none" w:sz="0" w:space="0" w:color="auto"/>
          </w:divBdr>
        </w:div>
        <w:div w:id="1903439840">
          <w:marLeft w:val="0"/>
          <w:marRight w:val="0"/>
          <w:marTop w:val="0"/>
          <w:marBottom w:val="0"/>
          <w:divBdr>
            <w:top w:val="none" w:sz="0" w:space="0" w:color="auto"/>
            <w:left w:val="none" w:sz="0" w:space="0" w:color="auto"/>
            <w:bottom w:val="none" w:sz="0" w:space="0" w:color="auto"/>
            <w:right w:val="none" w:sz="0" w:space="0" w:color="auto"/>
          </w:divBdr>
        </w:div>
      </w:divsChild>
    </w:div>
    <w:div w:id="1425109524">
      <w:bodyDiv w:val="1"/>
      <w:marLeft w:val="0"/>
      <w:marRight w:val="0"/>
      <w:marTop w:val="0"/>
      <w:marBottom w:val="0"/>
      <w:divBdr>
        <w:top w:val="none" w:sz="0" w:space="0" w:color="auto"/>
        <w:left w:val="none" w:sz="0" w:space="0" w:color="auto"/>
        <w:bottom w:val="none" w:sz="0" w:space="0" w:color="auto"/>
        <w:right w:val="none" w:sz="0" w:space="0" w:color="auto"/>
      </w:divBdr>
    </w:div>
    <w:div w:id="1471824761">
      <w:bodyDiv w:val="1"/>
      <w:marLeft w:val="0"/>
      <w:marRight w:val="0"/>
      <w:marTop w:val="0"/>
      <w:marBottom w:val="0"/>
      <w:divBdr>
        <w:top w:val="none" w:sz="0" w:space="0" w:color="auto"/>
        <w:left w:val="none" w:sz="0" w:space="0" w:color="auto"/>
        <w:bottom w:val="none" w:sz="0" w:space="0" w:color="auto"/>
        <w:right w:val="none" w:sz="0" w:space="0" w:color="auto"/>
      </w:divBdr>
    </w:div>
    <w:div w:id="1530069041">
      <w:bodyDiv w:val="1"/>
      <w:marLeft w:val="0"/>
      <w:marRight w:val="0"/>
      <w:marTop w:val="0"/>
      <w:marBottom w:val="0"/>
      <w:divBdr>
        <w:top w:val="none" w:sz="0" w:space="0" w:color="auto"/>
        <w:left w:val="none" w:sz="0" w:space="0" w:color="auto"/>
        <w:bottom w:val="none" w:sz="0" w:space="0" w:color="auto"/>
        <w:right w:val="none" w:sz="0" w:space="0" w:color="auto"/>
      </w:divBdr>
    </w:div>
    <w:div w:id="1539510193">
      <w:bodyDiv w:val="1"/>
      <w:marLeft w:val="0"/>
      <w:marRight w:val="0"/>
      <w:marTop w:val="0"/>
      <w:marBottom w:val="0"/>
      <w:divBdr>
        <w:top w:val="none" w:sz="0" w:space="0" w:color="auto"/>
        <w:left w:val="none" w:sz="0" w:space="0" w:color="auto"/>
        <w:bottom w:val="none" w:sz="0" w:space="0" w:color="auto"/>
        <w:right w:val="none" w:sz="0" w:space="0" w:color="auto"/>
      </w:divBdr>
    </w:div>
    <w:div w:id="1630281034">
      <w:bodyDiv w:val="1"/>
      <w:marLeft w:val="0"/>
      <w:marRight w:val="0"/>
      <w:marTop w:val="0"/>
      <w:marBottom w:val="0"/>
      <w:divBdr>
        <w:top w:val="none" w:sz="0" w:space="0" w:color="auto"/>
        <w:left w:val="none" w:sz="0" w:space="0" w:color="auto"/>
        <w:bottom w:val="none" w:sz="0" w:space="0" w:color="auto"/>
        <w:right w:val="none" w:sz="0" w:space="0" w:color="auto"/>
      </w:divBdr>
    </w:div>
    <w:div w:id="1640382789">
      <w:bodyDiv w:val="1"/>
      <w:marLeft w:val="0"/>
      <w:marRight w:val="0"/>
      <w:marTop w:val="0"/>
      <w:marBottom w:val="0"/>
      <w:divBdr>
        <w:top w:val="none" w:sz="0" w:space="0" w:color="auto"/>
        <w:left w:val="none" w:sz="0" w:space="0" w:color="auto"/>
        <w:bottom w:val="none" w:sz="0" w:space="0" w:color="auto"/>
        <w:right w:val="none" w:sz="0" w:space="0" w:color="auto"/>
      </w:divBdr>
    </w:div>
    <w:div w:id="1711417115">
      <w:bodyDiv w:val="1"/>
      <w:marLeft w:val="0"/>
      <w:marRight w:val="0"/>
      <w:marTop w:val="0"/>
      <w:marBottom w:val="0"/>
      <w:divBdr>
        <w:top w:val="none" w:sz="0" w:space="0" w:color="auto"/>
        <w:left w:val="none" w:sz="0" w:space="0" w:color="auto"/>
        <w:bottom w:val="none" w:sz="0" w:space="0" w:color="auto"/>
        <w:right w:val="none" w:sz="0" w:space="0" w:color="auto"/>
      </w:divBdr>
    </w:div>
    <w:div w:id="1922637815">
      <w:bodyDiv w:val="1"/>
      <w:marLeft w:val="0"/>
      <w:marRight w:val="0"/>
      <w:marTop w:val="0"/>
      <w:marBottom w:val="0"/>
      <w:divBdr>
        <w:top w:val="none" w:sz="0" w:space="0" w:color="auto"/>
        <w:left w:val="none" w:sz="0" w:space="0" w:color="auto"/>
        <w:bottom w:val="none" w:sz="0" w:space="0" w:color="auto"/>
        <w:right w:val="none" w:sz="0" w:space="0" w:color="auto"/>
      </w:divBdr>
    </w:div>
    <w:div w:id="1967083728">
      <w:bodyDiv w:val="1"/>
      <w:marLeft w:val="0"/>
      <w:marRight w:val="0"/>
      <w:marTop w:val="0"/>
      <w:marBottom w:val="0"/>
      <w:divBdr>
        <w:top w:val="none" w:sz="0" w:space="0" w:color="auto"/>
        <w:left w:val="none" w:sz="0" w:space="0" w:color="auto"/>
        <w:bottom w:val="none" w:sz="0" w:space="0" w:color="auto"/>
        <w:right w:val="none" w:sz="0" w:space="0" w:color="auto"/>
      </w:divBdr>
    </w:div>
    <w:div w:id="2021735323">
      <w:bodyDiv w:val="1"/>
      <w:marLeft w:val="0"/>
      <w:marRight w:val="0"/>
      <w:marTop w:val="0"/>
      <w:marBottom w:val="0"/>
      <w:divBdr>
        <w:top w:val="none" w:sz="0" w:space="0" w:color="auto"/>
        <w:left w:val="none" w:sz="0" w:space="0" w:color="auto"/>
        <w:bottom w:val="none" w:sz="0" w:space="0" w:color="auto"/>
        <w:right w:val="none" w:sz="0" w:space="0" w:color="auto"/>
      </w:divBdr>
    </w:div>
    <w:div w:id="204682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1.emf"/><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5.emf"/><Relationship Id="rId23" Type="http://schemas.openxmlformats.org/officeDocument/2006/relationships/image" Target="media/image13.emf"/><Relationship Id="rId10" Type="http://schemas.openxmlformats.org/officeDocument/2006/relationships/endnotes" Target="endnotes.xml"/><Relationship Id="rId19" Type="http://schemas.openxmlformats.org/officeDocument/2006/relationships/image" Target="media/image9.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image" Target="media/image1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Έγγραφο" ma:contentTypeID="0x01010005882180664A464DBE67E9E572219D42" ma:contentTypeVersion="7" ma:contentTypeDescription="Δημιουργία νέου εγγράφου" ma:contentTypeScope="" ma:versionID="bced1690335b9ff3a55a6bc42fa8281d">
  <xsd:schema xmlns:xsd="http://www.w3.org/2001/XMLSchema" xmlns:xs="http://www.w3.org/2001/XMLSchema" xmlns:p="http://schemas.microsoft.com/office/2006/metadata/properties" xmlns:ns3="c9e28f66-1393-4997-b240-a50760e2ec13" xmlns:ns4="458ddd9f-1080-4fbd-90eb-d8d2fb128a81" targetNamespace="http://schemas.microsoft.com/office/2006/metadata/properties" ma:root="true" ma:fieldsID="903f96cace42be84f0ad2b4aa566e329" ns3:_="" ns4:_="">
    <xsd:import namespace="c9e28f66-1393-4997-b240-a50760e2ec13"/>
    <xsd:import namespace="458ddd9f-1080-4fbd-90eb-d8d2fb128a8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e28f66-1393-4997-b240-a50760e2ec13" elementFormDefault="qualified">
    <xsd:import namespace="http://schemas.microsoft.com/office/2006/documentManagement/types"/>
    <xsd:import namespace="http://schemas.microsoft.com/office/infopath/2007/PartnerControls"/>
    <xsd:element name="SharedWithUsers" ma:index="8"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Κοινή χρήση με λεπτομέρειες" ma:internalName="SharedWithDetails" ma:readOnly="true">
      <xsd:simpleType>
        <xsd:restriction base="dms:Note">
          <xsd:maxLength value="255"/>
        </xsd:restriction>
      </xsd:simpleType>
    </xsd:element>
    <xsd:element name="SharingHintHash" ma:index="10" nillable="true" ma:displayName="Κοινή χρήση κατακερματισμού υπόδειξης"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8ddd9f-1080-4fbd-90eb-d8d2fb128a8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46E8D-15F5-44EA-B3C1-DC6308F7034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5469C0-5197-4931-BA7C-765DCBA16F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e28f66-1393-4997-b240-a50760e2ec13"/>
    <ds:schemaRef ds:uri="458ddd9f-1080-4fbd-90eb-d8d2fb128a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CFACFA-13E3-4A27-AA29-816B9EC9A950}">
  <ds:schemaRefs>
    <ds:schemaRef ds:uri="http://schemas.microsoft.com/sharepoint/v3/contenttype/forms"/>
  </ds:schemaRefs>
</ds:datastoreItem>
</file>

<file path=customXml/itemProps4.xml><?xml version="1.0" encoding="utf-8"?>
<ds:datastoreItem xmlns:ds="http://schemas.openxmlformats.org/officeDocument/2006/customXml" ds:itemID="{ED5F787C-7F93-49AA-A7F0-26FF1A11F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2825</Words>
  <Characters>15258</Characters>
  <Application>Microsoft Office Word</Application>
  <DocSecurity>0</DocSecurity>
  <Lines>127</Lines>
  <Paragraphs>36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 Company</Company>
  <LinksUpToDate>false</LinksUpToDate>
  <CharactersWithSpaces>18047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Χατζάκης Εμμανουήλ</dc:creator>
  <cp:keywords/>
  <dc:description/>
  <cp:lastModifiedBy>Giannis Maris</cp:lastModifiedBy>
  <cp:revision>2</cp:revision>
  <cp:lastPrinted>2020-06-02T12:06:00Z</cp:lastPrinted>
  <dcterms:created xsi:type="dcterms:W3CDTF">2020-06-02T14:44:00Z</dcterms:created>
  <dcterms:modified xsi:type="dcterms:W3CDTF">2020-06-02T14:44:00Z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0x01010005882180664A464DBE67E9E572219D42</vt:lpwstr>
  </property>
</Properties>
</file>